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E8CA" w14:textId="77777777" w:rsidR="001E2D11" w:rsidRPr="001E2D11" w:rsidRDefault="001E2D11" w:rsidP="001E2D11">
      <w:pPr>
        <w:spacing w:line="360" w:lineRule="auto"/>
        <w:rPr>
          <w:rFonts w:ascii="Century Gothic" w:hAnsi="Century Gothic"/>
          <w:color w:val="000000" w:themeColor="text1"/>
        </w:rPr>
      </w:pPr>
    </w:p>
    <w:p w14:paraId="3B242861" w14:textId="77777777" w:rsidR="001E2D11" w:rsidRPr="001E2D11" w:rsidRDefault="001E2D11" w:rsidP="00F65184">
      <w:pPr>
        <w:pStyle w:val="Tytu"/>
        <w:spacing w:line="360" w:lineRule="auto"/>
        <w:jc w:val="center"/>
        <w:rPr>
          <w:rFonts w:ascii="Century Gothic" w:eastAsiaTheme="minorHAnsi" w:hAnsi="Century Gothic" w:cstheme="minorBidi"/>
          <w:b/>
          <w:bCs/>
          <w:color w:val="000000" w:themeColor="text1"/>
          <w:spacing w:val="0"/>
          <w:kern w:val="0"/>
          <w:sz w:val="22"/>
          <w:szCs w:val="22"/>
        </w:rPr>
      </w:pPr>
      <w:r w:rsidRPr="001E2D11">
        <w:rPr>
          <w:rFonts w:ascii="Century Gothic" w:eastAsiaTheme="minorHAnsi" w:hAnsi="Century Gothic" w:cstheme="minorBidi"/>
          <w:b/>
          <w:bCs/>
          <w:color w:val="000000" w:themeColor="text1"/>
          <w:spacing w:val="0"/>
          <w:kern w:val="0"/>
          <w:sz w:val="22"/>
          <w:szCs w:val="22"/>
        </w:rPr>
        <w:t xml:space="preserve">UMOWA O ŚWIADCZENIE USŁUG KOMUNIKACJI ELEKTRONICZNEJ LUB INNYCH USŁUG NR  </w:t>
      </w:r>
      <w:sdt>
        <w:sdtPr>
          <w:rPr>
            <w:rFonts w:ascii="Century Gothic" w:eastAsiaTheme="minorHAnsi" w:hAnsi="Century Gothic" w:cstheme="minorBidi"/>
            <w:b/>
            <w:bCs/>
            <w:color w:val="000000" w:themeColor="text1"/>
            <w:spacing w:val="0"/>
            <w:kern w:val="0"/>
            <w:sz w:val="22"/>
            <w:szCs w:val="22"/>
          </w:rPr>
          <w:id w:val="-904678476"/>
          <w:placeholder>
            <w:docPart w:val="D7F2ECFC670B4EF090B0E610D806F324"/>
          </w:placeholder>
        </w:sdtPr>
        <w:sdtContent>
          <w:r w:rsidRPr="001E2D11">
            <w:rPr>
              <w:rFonts w:ascii="Century Gothic" w:eastAsiaTheme="minorHAnsi" w:hAnsi="Century Gothic" w:cstheme="minorBidi"/>
              <w:b/>
              <w:bCs/>
              <w:color w:val="000000" w:themeColor="text1"/>
              <w:spacing w:val="0"/>
              <w:kern w:val="0"/>
              <w:sz w:val="22"/>
              <w:szCs w:val="22"/>
            </w:rPr>
            <w:t>…………</w:t>
          </w:r>
        </w:sdtContent>
      </w:sdt>
    </w:p>
    <w:p w14:paraId="752DDBB7" w14:textId="77777777" w:rsidR="001E2D11" w:rsidRPr="001E2D11" w:rsidRDefault="001E2D11" w:rsidP="001E2D11">
      <w:pPr>
        <w:spacing w:after="60" w:line="360" w:lineRule="auto"/>
        <w:jc w:val="right"/>
        <w:rPr>
          <w:rFonts w:ascii="Century Gothic" w:hAnsi="Century Gothic" w:cstheme="minorHAnsi"/>
          <w:i/>
          <w:iCs/>
          <w:color w:val="000000" w:themeColor="text1"/>
          <w:sz w:val="22"/>
        </w:rPr>
      </w:pPr>
      <w:r w:rsidRPr="001E2D11">
        <w:rPr>
          <w:rFonts w:ascii="Century Gothic" w:hAnsi="Century Gothic" w:cstheme="minorHAnsi"/>
          <w:i/>
          <w:iCs/>
          <w:color w:val="000000" w:themeColor="text1"/>
          <w:sz w:val="22"/>
        </w:rPr>
        <w:t>Klasyfikacja: O</w:t>
      </w:r>
    </w:p>
    <w:p w14:paraId="7B52EA72" w14:textId="77777777" w:rsidR="001E2D11" w:rsidRPr="001E2D11" w:rsidRDefault="001E2D11" w:rsidP="001E2D11">
      <w:pPr>
        <w:spacing w:after="60" w:line="360" w:lineRule="auto"/>
        <w:rPr>
          <w:rFonts w:ascii="Century Gothic" w:hAnsi="Century Gothic" w:cstheme="minorHAnsi"/>
          <w:color w:val="000000" w:themeColor="text1"/>
          <w:sz w:val="22"/>
        </w:rPr>
      </w:pPr>
      <w:r w:rsidRPr="001E2D11">
        <w:rPr>
          <w:rFonts w:ascii="Century Gothic" w:hAnsi="Century Gothic" w:cstheme="minorHAnsi"/>
          <w:color w:val="000000" w:themeColor="text1"/>
          <w:sz w:val="22"/>
        </w:rPr>
        <w:t xml:space="preserve">zawarta dnia </w:t>
      </w:r>
      <w:sdt>
        <w:sdtPr>
          <w:rPr>
            <w:rFonts w:ascii="Century Gothic" w:hAnsi="Century Gothic" w:cstheme="minorHAnsi"/>
            <w:color w:val="000000" w:themeColor="text1"/>
            <w:sz w:val="22"/>
          </w:rPr>
          <w:id w:val="1575240778"/>
          <w:placeholder>
            <w:docPart w:val="D7F2ECFC670B4EF090B0E610D806F324"/>
          </w:placeholder>
        </w:sdtPr>
        <w:sdtContent>
          <w:r w:rsidRPr="001E2D11">
            <w:rPr>
              <w:rFonts w:ascii="Century Gothic" w:hAnsi="Century Gothic" w:cstheme="minorHAnsi"/>
              <w:color w:val="000000" w:themeColor="text1"/>
              <w:sz w:val="22"/>
            </w:rPr>
            <w:t>…………………..</w:t>
          </w:r>
        </w:sdtContent>
      </w:sdt>
      <w:r w:rsidRPr="001E2D11">
        <w:rPr>
          <w:rFonts w:ascii="Century Gothic" w:hAnsi="Century Gothic" w:cstheme="minorHAnsi"/>
          <w:color w:val="000000" w:themeColor="text1"/>
          <w:sz w:val="22"/>
        </w:rPr>
        <w:t>w Warszawie pomiędzy:</w:t>
      </w:r>
    </w:p>
    <w:p w14:paraId="36F91811" w14:textId="77777777" w:rsidR="001E2D11" w:rsidRPr="001E2D11" w:rsidRDefault="001E2D11" w:rsidP="001E2D11">
      <w:pPr>
        <w:spacing w:after="60" w:line="360" w:lineRule="auto"/>
        <w:rPr>
          <w:rFonts w:ascii="Century Gothic" w:hAnsi="Century Gothic" w:cstheme="minorHAnsi"/>
          <w:color w:val="000000" w:themeColor="text1"/>
          <w:sz w:val="22"/>
        </w:rPr>
      </w:pPr>
    </w:p>
    <w:sdt>
      <w:sdtPr>
        <w:rPr>
          <w:rFonts w:ascii="Century Gothic" w:hAnsi="Century Gothic" w:cstheme="minorHAnsi"/>
          <w:color w:val="000000" w:themeColor="text1"/>
          <w:sz w:val="22"/>
        </w:rPr>
        <w:id w:val="833575558"/>
        <w:placeholder>
          <w:docPart w:val="F455322C8E76444785FA1C1DB59E35E9"/>
        </w:placeholder>
      </w:sdtPr>
      <w:sdtContent>
        <w:p w14:paraId="0D1D195F" w14:textId="77777777" w:rsidR="001E2D11" w:rsidRPr="001E2D11" w:rsidRDefault="001E2D11" w:rsidP="001E2D11">
          <w:pPr>
            <w:spacing w:after="60" w:line="360" w:lineRule="auto"/>
            <w:rPr>
              <w:rFonts w:ascii="Century Gothic" w:hAnsi="Century Gothic" w:cstheme="minorHAnsi"/>
              <w:color w:val="000000" w:themeColor="text1"/>
              <w:sz w:val="22"/>
            </w:rPr>
          </w:pPr>
        </w:p>
        <w:p w14:paraId="30631925" w14:textId="77777777" w:rsidR="001E2D11" w:rsidRPr="001E2D11" w:rsidRDefault="001E2D11" w:rsidP="001E2D11">
          <w:pPr>
            <w:spacing w:after="60" w:line="360" w:lineRule="auto"/>
            <w:rPr>
              <w:rFonts w:ascii="Century Gothic" w:hAnsi="Century Gothic" w:cstheme="minorHAnsi"/>
              <w:color w:val="000000" w:themeColor="text1"/>
              <w:sz w:val="22"/>
            </w:rPr>
          </w:pPr>
          <w:r w:rsidRPr="001E2D11">
            <w:rPr>
              <w:rFonts w:ascii="Century Gothic" w:hAnsi="Century Gothic" w:cstheme="minorHAnsi"/>
              <w:color w:val="000000" w:themeColor="text1"/>
              <w:sz w:val="22"/>
            </w:rPr>
            <w:t>&lt;&lt;nazwa&gt;&gt;………………………….., z siedzibą w ………………, pod adresem ………………, której akta rejestrowe przechowuje Sąd Rejonowy ……………… &lt;&lt;nr wydziału&gt;&gt;………… Wydział Gospodarczy Krajowego Rejestru Sądowego pod numerem ………………, REGON: ………………, NIP: ………………, o kapitale zakładowym w wysokości ………………, zwaną dalej „NASK”, w imieniu i na rzecz której działa/ją:</w:t>
          </w:r>
        </w:p>
        <w:p w14:paraId="64C86CCB" w14:textId="77777777" w:rsidR="001E2D11" w:rsidRPr="001E2D11" w:rsidRDefault="001E2D11" w:rsidP="001E2D11">
          <w:pPr>
            <w:spacing w:after="60" w:line="360" w:lineRule="auto"/>
            <w:rPr>
              <w:rFonts w:ascii="Century Gothic" w:hAnsi="Century Gothic" w:cstheme="minorHAnsi"/>
              <w:color w:val="000000" w:themeColor="text1"/>
              <w:sz w:val="22"/>
            </w:rPr>
          </w:pPr>
          <w:r w:rsidRPr="001E2D11">
            <w:rPr>
              <w:rFonts w:ascii="Century Gothic" w:hAnsi="Century Gothic" w:cstheme="minorHAnsi"/>
              <w:color w:val="000000" w:themeColor="text1"/>
              <w:sz w:val="22"/>
            </w:rPr>
            <w:t>1. ……………… - ……………  (***)</w:t>
          </w:r>
        </w:p>
        <w:p w14:paraId="7802851B" w14:textId="77777777" w:rsidR="001E2D11" w:rsidRPr="001E2D11" w:rsidRDefault="001E2D11" w:rsidP="001E2D11">
          <w:pPr>
            <w:spacing w:after="60" w:line="360" w:lineRule="auto"/>
            <w:rPr>
              <w:rFonts w:ascii="Century Gothic" w:hAnsi="Century Gothic" w:cstheme="minorHAnsi"/>
              <w:color w:val="000000" w:themeColor="text1"/>
              <w:sz w:val="22"/>
            </w:rPr>
          </w:pPr>
          <w:r w:rsidRPr="001E2D11">
            <w:rPr>
              <w:rFonts w:ascii="Century Gothic" w:hAnsi="Century Gothic" w:cstheme="minorHAnsi"/>
              <w:color w:val="000000" w:themeColor="text1"/>
              <w:sz w:val="22"/>
            </w:rPr>
            <w:t>2. ……………… - ……………  (***</w:t>
          </w:r>
        </w:p>
        <w:p w14:paraId="13B94317" w14:textId="77777777" w:rsidR="001E2D11" w:rsidRPr="001E2D11" w:rsidRDefault="001E2D11" w:rsidP="001E2D11">
          <w:pPr>
            <w:spacing w:after="60" w:line="360" w:lineRule="auto"/>
            <w:rPr>
              <w:rFonts w:ascii="Century Gothic" w:hAnsi="Century Gothic" w:cstheme="minorHAnsi"/>
              <w:color w:val="000000" w:themeColor="text1"/>
              <w:sz w:val="22"/>
            </w:rPr>
          </w:pPr>
        </w:p>
        <w:p w14:paraId="454F7A95" w14:textId="77777777" w:rsidR="001E2D11" w:rsidRPr="001E2D11" w:rsidRDefault="001E2D11" w:rsidP="001E2D11">
          <w:pPr>
            <w:spacing w:line="360" w:lineRule="auto"/>
            <w:rPr>
              <w:rFonts w:ascii="Century Gothic" w:hAnsi="Century Gothic" w:cstheme="minorHAnsi"/>
              <w:color w:val="000000" w:themeColor="text1"/>
              <w:sz w:val="22"/>
            </w:rPr>
          </w:pPr>
          <w:r w:rsidRPr="001E2D11">
            <w:rPr>
              <w:rFonts w:ascii="Century Gothic" w:hAnsi="Century Gothic" w:cstheme="minorHAnsi"/>
              <w:color w:val="000000" w:themeColor="text1"/>
              <w:sz w:val="22"/>
            </w:rPr>
            <w:t>na podstawie pełnomocnictwa nr… z dnia…., stanowiącego Załącznik nr…. do Umowy.</w:t>
          </w:r>
        </w:p>
        <w:p w14:paraId="151E8CEF" w14:textId="77777777" w:rsidR="001E2D11" w:rsidRPr="001E2D11" w:rsidRDefault="001E2D11" w:rsidP="001E2D11">
          <w:pPr>
            <w:spacing w:after="60" w:line="360" w:lineRule="auto"/>
            <w:rPr>
              <w:rFonts w:ascii="Century Gothic" w:hAnsi="Century Gothic" w:cstheme="minorHAnsi"/>
              <w:color w:val="000000" w:themeColor="text1"/>
              <w:sz w:val="22"/>
            </w:rPr>
          </w:pPr>
          <w:r w:rsidRPr="001E2D11">
            <w:rPr>
              <w:rFonts w:ascii="Century Gothic" w:hAnsi="Century Gothic" w:cstheme="minorHAnsi"/>
              <w:color w:val="000000" w:themeColor="text1"/>
              <w:sz w:val="22"/>
            </w:rPr>
            <w:t xml:space="preserve">a </w:t>
          </w:r>
        </w:p>
        <w:sdt>
          <w:sdtPr>
            <w:rPr>
              <w:rFonts w:ascii="Century Gothic" w:hAnsi="Century Gothic" w:cstheme="minorHAnsi"/>
              <w:color w:val="000000" w:themeColor="text1"/>
              <w:sz w:val="22"/>
            </w:rPr>
            <w:id w:val="781451144"/>
            <w:placeholder>
              <w:docPart w:val="DF50AE78CE9345498CBE2614EB8339BE"/>
            </w:placeholder>
          </w:sdtPr>
          <w:sdtContent>
            <w:p w14:paraId="50116864" w14:textId="77777777" w:rsidR="001E2D11" w:rsidRPr="001E2D11" w:rsidRDefault="001E2D11" w:rsidP="001E2D11">
              <w:pPr>
                <w:spacing w:after="60" w:line="360" w:lineRule="auto"/>
                <w:rPr>
                  <w:rFonts w:ascii="Century Gothic" w:hAnsi="Century Gothic" w:cstheme="minorHAnsi"/>
                  <w:color w:val="000000" w:themeColor="text1"/>
                  <w:sz w:val="22"/>
                </w:rPr>
              </w:pPr>
              <w:r w:rsidRPr="001E2D11">
                <w:rPr>
                  <w:rFonts w:ascii="Century Gothic" w:hAnsi="Century Gothic" w:cstheme="minorHAnsi"/>
                  <w:color w:val="000000" w:themeColor="text1"/>
                  <w:sz w:val="22"/>
                </w:rPr>
                <w:t>&lt;&lt;nazwa&gt;&gt;………………………….., z siedzibą w ………………, pod adresem ………………, której akta rejestrowe przechowuje Sąd Rejonowy ……………… &lt;&lt;nr wydziału&gt;&gt;………… Wydział Gospodarczy Krajowego Rejestru Sądowego pod numerem ………………, REGON: ………………, NIP: ………………, o kapitale zakładowym w wysokości ………………, zwaną dalej „Abonentem”, w imieniu i na rzecz której działa/ją:</w:t>
              </w:r>
            </w:p>
            <w:p w14:paraId="46DEADAD" w14:textId="77777777" w:rsidR="001E2D11" w:rsidRPr="001E2D11" w:rsidRDefault="001E2D11" w:rsidP="001E2D11">
              <w:pPr>
                <w:spacing w:after="60" w:line="360" w:lineRule="auto"/>
                <w:rPr>
                  <w:rFonts w:ascii="Century Gothic" w:hAnsi="Century Gothic" w:cstheme="minorHAnsi"/>
                  <w:color w:val="000000" w:themeColor="text1"/>
                  <w:sz w:val="22"/>
                </w:rPr>
              </w:pPr>
              <w:r w:rsidRPr="001E2D11">
                <w:rPr>
                  <w:rFonts w:ascii="Century Gothic" w:hAnsi="Century Gothic" w:cstheme="minorHAnsi"/>
                  <w:color w:val="000000" w:themeColor="text1"/>
                  <w:sz w:val="22"/>
                </w:rPr>
                <w:t>1. ……………… - ……………  (Prezes Zarządu / Członek Zarządu / Prokurent)</w:t>
              </w:r>
            </w:p>
            <w:p w14:paraId="67B9AE85" w14:textId="77777777" w:rsidR="001E2D11" w:rsidRPr="001E2D11" w:rsidRDefault="001E2D11" w:rsidP="001E2D11">
              <w:pPr>
                <w:spacing w:after="60" w:line="360" w:lineRule="auto"/>
                <w:rPr>
                  <w:rFonts w:ascii="Century Gothic" w:hAnsi="Century Gothic" w:cstheme="minorHAnsi"/>
                  <w:color w:val="000000" w:themeColor="text1"/>
                  <w:sz w:val="22"/>
                </w:rPr>
              </w:pPr>
              <w:r w:rsidRPr="001E2D11">
                <w:rPr>
                  <w:rFonts w:ascii="Century Gothic" w:hAnsi="Century Gothic" w:cstheme="minorHAnsi"/>
                  <w:color w:val="000000" w:themeColor="text1"/>
                  <w:sz w:val="22"/>
                </w:rPr>
                <w:t>2. ……………… - ……………  (Członek Zarządu / Prokurent)</w:t>
              </w:r>
            </w:p>
            <w:p w14:paraId="59691B00" w14:textId="77777777" w:rsidR="001E2D11" w:rsidRPr="001E2D11" w:rsidRDefault="001E2D11" w:rsidP="001E2D11">
              <w:pPr>
                <w:spacing w:line="360" w:lineRule="auto"/>
                <w:rPr>
                  <w:rFonts w:ascii="Century Gothic" w:hAnsi="Century Gothic" w:cstheme="minorHAnsi"/>
                  <w:color w:val="000000" w:themeColor="text1"/>
                  <w:sz w:val="22"/>
                </w:rPr>
              </w:pPr>
              <w:r w:rsidRPr="001E2D11">
                <w:rPr>
                  <w:rFonts w:ascii="Century Gothic" w:hAnsi="Century Gothic" w:cstheme="minorHAnsi"/>
                  <w:color w:val="000000" w:themeColor="text1"/>
                  <w:sz w:val="22"/>
                </w:rPr>
                <w:t>zwanych łącznie „Stronami”  a osobno „Stroną”,</w:t>
              </w:r>
            </w:p>
          </w:sdtContent>
        </w:sdt>
        <w:p w14:paraId="303DC46A" w14:textId="77777777" w:rsidR="001E2D11" w:rsidRPr="001E2D11" w:rsidRDefault="001E2D11" w:rsidP="001E2D11">
          <w:pPr>
            <w:spacing w:after="60" w:line="360" w:lineRule="auto"/>
            <w:outlineLvl w:val="0"/>
            <w:rPr>
              <w:rFonts w:ascii="Century Gothic" w:hAnsi="Century Gothic" w:cstheme="minorHAnsi"/>
              <w:color w:val="000000" w:themeColor="text1"/>
              <w:sz w:val="22"/>
            </w:rPr>
          </w:pPr>
          <w:r w:rsidRPr="001E2D11">
            <w:rPr>
              <w:rFonts w:ascii="Century Gothic" w:hAnsi="Century Gothic" w:cstheme="minorHAnsi"/>
              <w:color w:val="000000" w:themeColor="text1"/>
              <w:sz w:val="22"/>
            </w:rPr>
            <w:t>zwana dalej „Umową”.</w:t>
          </w:r>
        </w:p>
        <w:sdt>
          <w:sdtPr>
            <w:rPr>
              <w:rFonts w:ascii="Century Gothic" w:hAnsi="Century Gothic" w:cstheme="minorHAnsi"/>
              <w:color w:val="000000" w:themeColor="text1"/>
              <w:sz w:val="22"/>
            </w:rPr>
            <w:id w:val="1656944804"/>
            <w:placeholder>
              <w:docPart w:val="8CA6CCA25B584F25B35FA52761C244EA"/>
            </w:placeholder>
          </w:sdtPr>
          <w:sdtContent>
            <w:p w14:paraId="4CA4E22F" w14:textId="77777777" w:rsidR="001E2D11" w:rsidRPr="001E2D11" w:rsidRDefault="001E2D11" w:rsidP="001E2D11">
              <w:pPr>
                <w:spacing w:after="60" w:line="360" w:lineRule="auto"/>
                <w:rPr>
                  <w:rFonts w:ascii="Century Gothic" w:hAnsi="Century Gothic" w:cstheme="minorHAnsi"/>
                  <w:color w:val="000000" w:themeColor="text1"/>
                  <w:sz w:val="22"/>
                </w:rPr>
              </w:pPr>
              <w:r w:rsidRPr="001E2D11">
                <w:rPr>
                  <w:rFonts w:ascii="Century Gothic" w:hAnsi="Century Gothic" w:cstheme="minorHAnsi"/>
                  <w:color w:val="000000" w:themeColor="text1"/>
                  <w:sz w:val="22"/>
                </w:rPr>
                <w:t>(zapis w komparycji dla Klientów prowadzących działalność gospodarczą – jeżeli nie dotyczy usunąć)</w:t>
              </w:r>
            </w:p>
            <w:p w14:paraId="6C861072" w14:textId="77777777" w:rsidR="001E2D11" w:rsidRPr="001E2D11" w:rsidRDefault="001E2D11" w:rsidP="001E2D11">
              <w:pPr>
                <w:spacing w:after="60" w:line="360" w:lineRule="auto"/>
                <w:outlineLvl w:val="0"/>
                <w:rPr>
                  <w:rFonts w:ascii="Century Gothic" w:hAnsi="Century Gothic" w:cstheme="minorHAnsi"/>
                  <w:color w:val="000000" w:themeColor="text1"/>
                  <w:sz w:val="22"/>
                </w:rPr>
              </w:pPr>
              <w:r w:rsidRPr="001E2D11">
                <w:rPr>
                  <w:rFonts w:ascii="Century Gothic" w:hAnsi="Century Gothic" w:cstheme="minorHAnsi"/>
                  <w:color w:val="000000" w:themeColor="text1"/>
                  <w:sz w:val="22"/>
                </w:rPr>
                <w:lastRenderedPageBreak/>
                <w:t>&lt;&lt;Imię i Nazwisko&gt;&gt;……….. zamieszkałym w_________, prowadzącym jako przedsiębiorca działalność pod firmą  ______ z siedzibą w _____pod adresem ul.________, (wpis dotyczący działalności gospodarczej jest ujawniony w Centralnej Ewidencji i Informacji o Działalności Gospodarczej RP, z adnotacją z dnia zawierania niniejszej Umowy/niniejszego Aneksu „aktywny”), REGON_______, NIP:_________, PESEL _____________</w:t>
              </w:r>
            </w:p>
          </w:sdtContent>
        </w:sdt>
        <w:p w14:paraId="6E31CA6A" w14:textId="77777777" w:rsidR="001E2D11" w:rsidRPr="001E2D11" w:rsidRDefault="00000000" w:rsidP="001E2D11">
          <w:pPr>
            <w:spacing w:after="60" w:line="360" w:lineRule="auto"/>
            <w:rPr>
              <w:rFonts w:ascii="Century Gothic" w:hAnsi="Century Gothic" w:cstheme="minorHAnsi"/>
              <w:color w:val="000000" w:themeColor="text1"/>
              <w:sz w:val="22"/>
            </w:rPr>
          </w:pPr>
        </w:p>
      </w:sdtContent>
    </w:sdt>
    <w:p w14:paraId="072F3F05" w14:textId="77777777" w:rsidR="001E2D11" w:rsidRPr="001E2D11" w:rsidRDefault="001E2D11" w:rsidP="001E2D11">
      <w:pPr>
        <w:spacing w:line="360" w:lineRule="auto"/>
        <w:rPr>
          <w:rFonts w:ascii="Century Gothic" w:hAnsi="Century Gothic"/>
          <w:color w:val="000000" w:themeColor="text1"/>
          <w:sz w:val="22"/>
        </w:rPr>
      </w:pPr>
    </w:p>
    <w:p w14:paraId="3A9155B2" w14:textId="27CC21AA" w:rsidR="001E2D11" w:rsidRPr="001E2D11" w:rsidRDefault="001E2D11" w:rsidP="001E2D11">
      <w:pPr>
        <w:pStyle w:val="Nagwek1"/>
        <w:numPr>
          <w:ilvl w:val="0"/>
          <w:numId w:val="0"/>
        </w:numPr>
        <w:spacing w:before="120" w:after="120" w:line="360" w:lineRule="auto"/>
        <w:ind w:left="567" w:hanging="567"/>
        <w:jc w:val="center"/>
        <w:rPr>
          <w:rFonts w:ascii="Century Gothic" w:hAnsi="Century Gothic" w:cstheme="minorHAnsi"/>
          <w:b w:val="0"/>
          <w:color w:val="000000" w:themeColor="text1"/>
          <w:sz w:val="22"/>
          <w:szCs w:val="22"/>
        </w:rPr>
      </w:pPr>
      <w:r w:rsidRPr="001E2D11">
        <w:rPr>
          <w:rFonts w:ascii="Century Gothic" w:hAnsi="Century Gothic" w:cstheme="minorHAnsi"/>
          <w:color w:val="000000" w:themeColor="text1"/>
          <w:sz w:val="22"/>
          <w:szCs w:val="22"/>
        </w:rPr>
        <w:t>§ 1. Przedmiot Umowy</w:t>
      </w:r>
    </w:p>
    <w:p w14:paraId="74914DF3" w14:textId="77777777" w:rsidR="001E2D11" w:rsidRPr="001E2D11" w:rsidRDefault="001E2D11" w:rsidP="001E2D11">
      <w:pPr>
        <w:numPr>
          <w:ilvl w:val="0"/>
          <w:numId w:val="14"/>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 xml:space="preserve">Przedmiotem Umowy jest określenie warunków świadczenia przez NASK na rzecz Abonenta Usług zdefiniowanych w Specyfikacji Usługi stanowiącej Załącznik nr 1 do Umowy, w zakresie określonym w Zamówieniu stanowiącym Załącznik nr 2 do Umowy. </w:t>
      </w:r>
    </w:p>
    <w:p w14:paraId="05685DA4" w14:textId="77777777" w:rsidR="001E2D11" w:rsidRPr="001E2D11" w:rsidRDefault="001E2D11" w:rsidP="001E2D11">
      <w:pPr>
        <w:numPr>
          <w:ilvl w:val="0"/>
          <w:numId w:val="14"/>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 xml:space="preserve">Planowany termin uruchomienia Usługi określony jest w Zamówieniu stanowiącym Załącznik nr 2 do Umowy. </w:t>
      </w:r>
    </w:p>
    <w:p w14:paraId="0FDD0185" w14:textId="77777777" w:rsidR="001E2D11" w:rsidRPr="001E2D11" w:rsidRDefault="001E2D11" w:rsidP="001E2D11">
      <w:pPr>
        <w:numPr>
          <w:ilvl w:val="0"/>
          <w:numId w:val="14"/>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Abonent zobowiązany jest uiszczać NASK Opłaty z tytułu Usług świadczonych w ramach Umowy.</w:t>
      </w:r>
    </w:p>
    <w:p w14:paraId="2C9013D9" w14:textId="77777777" w:rsidR="001E2D11" w:rsidRPr="001E2D11" w:rsidRDefault="001E2D11" w:rsidP="001E2D11">
      <w:pPr>
        <w:numPr>
          <w:ilvl w:val="0"/>
          <w:numId w:val="14"/>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Wysokość i sposób dokonywania Opłat określa Umowa.</w:t>
      </w:r>
    </w:p>
    <w:p w14:paraId="2E563F14" w14:textId="77777777" w:rsidR="001E2D11" w:rsidRPr="001E2D11" w:rsidRDefault="001E2D11" w:rsidP="001E2D11">
      <w:pPr>
        <w:numPr>
          <w:ilvl w:val="0"/>
          <w:numId w:val="14"/>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Okres Rozliczeniowy wynosi miesiąc kalendarzowy. Pierwszy Okres Rozliczeniowy (z wyłączeniem aneksów) trwa od daty rozpoczęcia świadczenia Usługi do ostatniego dnia kolejnego miesiąca kalendarzowego. Jeżeli świadczenie Usługi zostało zakończone w inny niż ostatni dzień danego miesiąca kalendarzowego, Okres Rozliczeniowy kończy się z dniem zakończenia świadczenia Usługi. W przypadku, gdy Okres Rozliczeniowy jest krótszy niż miesiąc kalendarzowy, Opłata abonamentowa ulega proporcjonalnemu obniżeniu.</w:t>
      </w:r>
    </w:p>
    <w:p w14:paraId="3DBEB48A" w14:textId="77777777" w:rsidR="001E2D11" w:rsidRPr="001E2D11" w:rsidRDefault="001E2D11" w:rsidP="001E2D11">
      <w:pPr>
        <w:numPr>
          <w:ilvl w:val="0"/>
          <w:numId w:val="14"/>
        </w:numPr>
        <w:tabs>
          <w:tab w:val="clear" w:pos="1800"/>
        </w:tabs>
        <w:autoSpaceDE w:val="0"/>
        <w:autoSpaceDN w:val="0"/>
        <w:spacing w:after="0" w:line="360" w:lineRule="auto"/>
        <w:ind w:left="425" w:hanging="425"/>
        <w:jc w:val="both"/>
        <w:rPr>
          <w:rFonts w:ascii="Century Gothic" w:hAnsi="Century Gothic"/>
          <w:color w:val="000000" w:themeColor="text1"/>
          <w:sz w:val="22"/>
        </w:rPr>
      </w:pPr>
      <w:r w:rsidRPr="001E2D11">
        <w:rPr>
          <w:rFonts w:ascii="Century Gothic" w:hAnsi="Century Gothic" w:cstheme="minorHAnsi"/>
          <w:color w:val="000000" w:themeColor="text1"/>
          <w:sz w:val="22"/>
        </w:rPr>
        <w:t xml:space="preserve">Wszystkie Opłaty należne z tytułu świadczenia Usług pobierane są z dołu. Abonent zobowiązuje się wpłacić należność z tytułu świadczenia Usługi na rachunek bankowy NASK podany na fakturze VAT. Płatność uznaje się za dokonaną z chwilą uznania odpowiednią kwotą rachunku bankowego NASK. W przypadku opóźnienia w dokonaniu płatności przez Abonenta, NASK przysługują odsetki ustawowe. Faktura wystawiana jest w formie papierowej lub elektronicznej. </w:t>
      </w:r>
      <w:r w:rsidRPr="001E2D11">
        <w:rPr>
          <w:rFonts w:ascii="Century Gothic" w:hAnsi="Century Gothic"/>
          <w:color w:val="000000" w:themeColor="text1"/>
          <w:sz w:val="22"/>
        </w:rPr>
        <w:t>NASK ma prawo zaprzestania wystawienia faktury w formie wskazanej powyżej Abonentom, którym ma obowiązek wystawiania faktury za pośrednictwem Krajowego Systemu e-Faktur (</w:t>
      </w:r>
      <w:proofErr w:type="spellStart"/>
      <w:r w:rsidRPr="001E2D11">
        <w:rPr>
          <w:rFonts w:ascii="Century Gothic" w:hAnsi="Century Gothic"/>
          <w:color w:val="000000" w:themeColor="text1"/>
          <w:sz w:val="22"/>
        </w:rPr>
        <w:t>KSeF</w:t>
      </w:r>
      <w:proofErr w:type="spellEnd"/>
      <w:r w:rsidRPr="001E2D11">
        <w:rPr>
          <w:rFonts w:ascii="Century Gothic" w:hAnsi="Century Gothic"/>
          <w:color w:val="000000" w:themeColor="text1"/>
          <w:sz w:val="22"/>
        </w:rPr>
        <w:t>).</w:t>
      </w:r>
    </w:p>
    <w:p w14:paraId="5820D68B" w14:textId="77777777" w:rsidR="001E2D11" w:rsidRPr="001E2D11" w:rsidRDefault="001E2D11" w:rsidP="001E2D11">
      <w:pPr>
        <w:numPr>
          <w:ilvl w:val="0"/>
          <w:numId w:val="14"/>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Abonent jest zobowiązany do dokonywania płatności w terminie określonym w Zamówieniu stanowiącym Załącznik nr 2 do Umowy.</w:t>
      </w:r>
    </w:p>
    <w:p w14:paraId="7ED3661D" w14:textId="77777777" w:rsidR="001E2D11" w:rsidRPr="001E2D11" w:rsidRDefault="001E2D11" w:rsidP="001E2D11">
      <w:pPr>
        <w:numPr>
          <w:ilvl w:val="0"/>
          <w:numId w:val="14"/>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lastRenderedPageBreak/>
        <w:t xml:space="preserve">Opłaty określone w Umowie nie obejmują podatku od towarów i usług, który zostanie do nich doliczony, zgodnie z obowiązującymi przepisami. Opłaty określone w walutach obcych przeliczane są na fakturze na złote polskie według średniego kursu Narodowego Banku Polskiego z ostatniego Dnia Roboczego poprzedzającego wystawienie faktury. </w:t>
      </w:r>
    </w:p>
    <w:p w14:paraId="0F015BA7" w14:textId="77777777" w:rsidR="001E2D11" w:rsidRPr="001E2D11" w:rsidRDefault="001E2D11" w:rsidP="001E2D11">
      <w:pPr>
        <w:numPr>
          <w:ilvl w:val="0"/>
          <w:numId w:val="14"/>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Osoby wyznaczone przez Strony do kontaktów podczas wykonywania Umowy, w tym sposoby kontaktowania się z podmiotami, które świadczą usługi serwisowe, określa Zamówienie stanowiące Załącznik nr 2 do Umowy.</w:t>
      </w:r>
    </w:p>
    <w:p w14:paraId="4225C58C" w14:textId="77777777" w:rsidR="001E2D11" w:rsidRPr="001E2D11" w:rsidRDefault="001E2D11" w:rsidP="001E2D11">
      <w:pPr>
        <w:numPr>
          <w:ilvl w:val="0"/>
          <w:numId w:val="14"/>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Zakres usług serwisowych, dane o jakości Usług, w szczególności minimalne oferowane poziomy jakości usług, w tym czas wstępnego przyłączenia, oraz wysokość kar umownych w przypadku niewykonania lub nienależytego wykonania Usługi określone są w Specyfikacji Usługi stanowiącej Załącznik nr 1 do Umowy lub w Warunkach Świadczenia Usługi (SLA) stanowiących Załącznik nr 3 do Umowy.</w:t>
      </w:r>
    </w:p>
    <w:p w14:paraId="3E186852" w14:textId="77777777" w:rsidR="001E2D11" w:rsidRPr="001E2D11" w:rsidRDefault="001E2D11" w:rsidP="001E2D11">
      <w:pPr>
        <w:numPr>
          <w:ilvl w:val="0"/>
          <w:numId w:val="14"/>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Informacje wskazane w § 5 a-g dotyczą :</w:t>
      </w:r>
    </w:p>
    <w:p w14:paraId="4966F12C" w14:textId="77777777" w:rsidR="001E2D11" w:rsidRPr="001E2D11" w:rsidRDefault="001E2D11" w:rsidP="001E2D11">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ograniczenia w zakresie korzystania z udostępnionych Abonentowi przez NASK  urządzeń końcowych, o ile zostały one wprowadzone przez NASK  lub na jego zlecenie;</w:t>
      </w:r>
    </w:p>
    <w:p w14:paraId="0D3F0798" w14:textId="77777777" w:rsidR="001E2D11" w:rsidRPr="001E2D11" w:rsidRDefault="001E2D11" w:rsidP="001E2D11">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 xml:space="preserve">danych dotyczących funkcjonalności świadczonej Usługi obejmując informacje: </w:t>
      </w:r>
    </w:p>
    <w:p w14:paraId="46130731" w14:textId="77777777" w:rsidR="001E2D11" w:rsidRPr="001E2D11" w:rsidRDefault="001E2D11" w:rsidP="001E2D11">
      <w:pPr>
        <w:numPr>
          <w:ilvl w:val="1"/>
          <w:numId w:val="16"/>
        </w:numPr>
        <w:autoSpaceDE w:val="0"/>
        <w:autoSpaceDN w:val="0"/>
        <w:spacing w:after="0" w:line="360" w:lineRule="auto"/>
        <w:ind w:left="1276"/>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czy gromadzone są dane o lokalizacji telekomunikacyjnego urządzenia końcowego, z którego wykonywane jest połączenie;</w:t>
      </w:r>
    </w:p>
    <w:p w14:paraId="6307CCBF" w14:textId="77777777" w:rsidR="001E2D11" w:rsidRPr="001E2D11" w:rsidRDefault="001E2D11" w:rsidP="001E2D11">
      <w:pPr>
        <w:numPr>
          <w:ilvl w:val="1"/>
          <w:numId w:val="16"/>
        </w:numPr>
        <w:autoSpaceDE w:val="0"/>
        <w:autoSpaceDN w:val="0"/>
        <w:spacing w:after="0" w:line="360" w:lineRule="auto"/>
        <w:ind w:left="1276"/>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o wszelkich ograniczeniach w dostępie lub korzystaniu z Usług i aplikacji;</w:t>
      </w:r>
    </w:p>
    <w:p w14:paraId="3D46B572" w14:textId="77777777" w:rsidR="001E2D11" w:rsidRPr="001E2D11" w:rsidRDefault="001E2D11" w:rsidP="001E2D11">
      <w:pPr>
        <w:numPr>
          <w:ilvl w:val="1"/>
          <w:numId w:val="16"/>
        </w:numPr>
        <w:autoSpaceDE w:val="0"/>
        <w:autoSpaceDN w:val="0"/>
        <w:spacing w:after="0" w:line="360" w:lineRule="auto"/>
        <w:ind w:left="1276"/>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o procedurach wprowadzonych przez NASK w celu pomiaru i organizacji ruchu w Sieci NASK, aby zapobiec osiągnięciu lub przekroczeniu pojemności łącza, wraz z informacją o ich wpływie na jakość świadczonych Usług;</w:t>
      </w:r>
    </w:p>
    <w:p w14:paraId="5CABAC21" w14:textId="77777777" w:rsidR="001E2D11" w:rsidRPr="001E2D11" w:rsidRDefault="001E2D11" w:rsidP="001E2D11">
      <w:pPr>
        <w:numPr>
          <w:ilvl w:val="1"/>
          <w:numId w:val="16"/>
        </w:numPr>
        <w:autoSpaceDE w:val="0"/>
        <w:autoSpaceDN w:val="0"/>
        <w:spacing w:after="0" w:line="360" w:lineRule="auto"/>
        <w:ind w:left="1276"/>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o działaniach, jakie NASK jest uprawniony podejmować w związku z przypadkami naruszenia bezpieczeństwa lub integralności Sieci NASK;</w:t>
      </w:r>
    </w:p>
    <w:p w14:paraId="40F76666" w14:textId="77777777" w:rsidR="001E2D11" w:rsidRPr="001E2D11" w:rsidRDefault="001E2D11" w:rsidP="001E2D11">
      <w:pPr>
        <w:numPr>
          <w:ilvl w:val="1"/>
          <w:numId w:val="16"/>
        </w:numPr>
        <w:autoSpaceDE w:val="0"/>
        <w:autoSpaceDN w:val="0"/>
        <w:spacing w:after="0" w:line="360" w:lineRule="auto"/>
        <w:ind w:left="1276"/>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o działaniach, jakie NASK jest uprawniony podejmować w związku z przypadkami naruszenia bezpieczeństwa lub integralności Usług.</w:t>
      </w:r>
    </w:p>
    <w:p w14:paraId="6E202CEC" w14:textId="77777777" w:rsidR="001E2D11" w:rsidRPr="001E2D11" w:rsidRDefault="001E2D11" w:rsidP="001E2D11">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danych dotyczących jakości Usług;</w:t>
      </w:r>
    </w:p>
    <w:p w14:paraId="636839B7" w14:textId="77777777" w:rsidR="001E2D11" w:rsidRPr="001E2D11" w:rsidRDefault="001E2D11" w:rsidP="001E2D11">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zakresu usług serwisowych oraz sposobu kontaktowania się z podmiotami, które je świadczą;</w:t>
      </w:r>
    </w:p>
    <w:p w14:paraId="307B158C" w14:textId="77777777" w:rsidR="001E2D11" w:rsidRPr="001E2D11" w:rsidRDefault="001E2D11" w:rsidP="001E2D11">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zakresu odpowiedzialności z tytułu niewykonania lub nienależytego wykonania Umowy, wysokości odszkodowania oraz zasad i terminów jego wypłaty;</w:t>
      </w:r>
    </w:p>
    <w:p w14:paraId="7CF65D32" w14:textId="77777777" w:rsidR="001E2D11" w:rsidRPr="001E2D11" w:rsidRDefault="001E2D11" w:rsidP="001E2D11">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zasad, trybu i terminów składania oraz rozpatrywania reklamacji;</w:t>
      </w:r>
    </w:p>
    <w:p w14:paraId="12622FFE" w14:textId="77777777" w:rsidR="001E2D11" w:rsidRPr="001E2D11" w:rsidRDefault="001E2D11" w:rsidP="001E2D11">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sposobu uzyskania informacji o cenach oraz kosztach usług serwisowych;</w:t>
      </w:r>
    </w:p>
    <w:p w14:paraId="5BD7DB3E" w14:textId="77777777" w:rsidR="001E2D11" w:rsidRPr="001E2D11" w:rsidRDefault="001E2D11" w:rsidP="001E2D11">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lastRenderedPageBreak/>
        <w:t>sposobu przekazywania Abonentowi informacji o zagrożeniach związanych ze świadczoną Usługą, w tym o sposobach ochrony bezpieczeństwa, prywatności i danych osobowych;</w:t>
      </w:r>
    </w:p>
    <w:p w14:paraId="0302CDAB" w14:textId="77777777" w:rsidR="001E2D11" w:rsidRPr="001E2D11" w:rsidRDefault="001E2D11" w:rsidP="001E2D11">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warunków zwrotu telekomunikacyjnych urządzeń końcowych ze wskazaniem, na czyj koszt zwrot ma nastąpić.</w:t>
      </w:r>
    </w:p>
    <w:p w14:paraId="1D98BB11" w14:textId="77777777" w:rsidR="001E2D11" w:rsidRPr="001E2D11" w:rsidRDefault="001E2D11" w:rsidP="001E2D11">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 w:val="22"/>
          <w:lang w:eastAsia="pl-PL"/>
        </w:rPr>
      </w:pPr>
      <w:r w:rsidRPr="001E2D11">
        <w:rPr>
          <w:rFonts w:ascii="Century Gothic" w:hAnsi="Century Gothic"/>
          <w:color w:val="000000" w:themeColor="text1"/>
          <w:sz w:val="22"/>
        </w:rPr>
        <w:t>warunków zmiany dostawcy usług komunikacji elektronicznej oraz wysokość i zasady wypłaty odszkodowania za opóźnienia lub nadużycia związane ze zmianą dostawcy usług komunikacji elektronicznej, a także procedury stosowane w tym zakresie.</w:t>
      </w:r>
    </w:p>
    <w:p w14:paraId="074D3986" w14:textId="77777777" w:rsidR="001E2D11" w:rsidRPr="001E2D11" w:rsidRDefault="001E2D11" w:rsidP="001E2D11">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 w:val="22"/>
          <w:lang w:eastAsia="pl-PL"/>
        </w:rPr>
      </w:pPr>
      <w:r w:rsidRPr="001E2D11">
        <w:rPr>
          <w:rFonts w:ascii="Century Gothic" w:hAnsi="Century Gothic"/>
          <w:color w:val="000000" w:themeColor="text1"/>
          <w:sz w:val="22"/>
        </w:rPr>
        <w:t xml:space="preserve">danych dotyczących funkcjonalności świadczonej usługi obejmujące informacje o: </w:t>
      </w:r>
    </w:p>
    <w:p w14:paraId="38A47297" w14:textId="77777777" w:rsidR="001E2D11" w:rsidRPr="001E2D11" w:rsidRDefault="001E2D11" w:rsidP="001E2D11">
      <w:pPr>
        <w:numPr>
          <w:ilvl w:val="2"/>
          <w:numId w:val="15"/>
        </w:numPr>
        <w:tabs>
          <w:tab w:val="clear" w:pos="3240"/>
        </w:tabs>
        <w:autoSpaceDE w:val="0"/>
        <w:autoSpaceDN w:val="0"/>
        <w:spacing w:after="0" w:line="360" w:lineRule="auto"/>
        <w:ind w:left="1701"/>
        <w:jc w:val="both"/>
        <w:rPr>
          <w:rFonts w:ascii="Century Gothic" w:eastAsia="Times New Roman" w:hAnsi="Century Gothic"/>
          <w:color w:val="000000" w:themeColor="text1"/>
          <w:sz w:val="22"/>
          <w:lang w:eastAsia="pl-PL"/>
        </w:rPr>
      </w:pPr>
      <w:r w:rsidRPr="001E2D11">
        <w:rPr>
          <w:rFonts w:ascii="Century Gothic" w:hAnsi="Century Gothic"/>
          <w:color w:val="000000" w:themeColor="text1"/>
          <w:sz w:val="22"/>
        </w:rPr>
        <w:t xml:space="preserve"> ograniczeniach w kierowaniu połączeń do numerów alarmowych lub dostępie do informacji o lokalizacji dzwoniącego użytkownika końcowego ze względu na brak możliwości technicznych, </w:t>
      </w:r>
    </w:p>
    <w:p w14:paraId="17CCEB71" w14:textId="77777777" w:rsidR="001E2D11" w:rsidRPr="001E2D11" w:rsidRDefault="001E2D11" w:rsidP="001E2D11">
      <w:pPr>
        <w:numPr>
          <w:ilvl w:val="2"/>
          <w:numId w:val="15"/>
        </w:numPr>
        <w:tabs>
          <w:tab w:val="clear" w:pos="3240"/>
        </w:tabs>
        <w:autoSpaceDE w:val="0"/>
        <w:autoSpaceDN w:val="0"/>
        <w:spacing w:after="0" w:line="360" w:lineRule="auto"/>
        <w:ind w:left="1701"/>
        <w:jc w:val="both"/>
        <w:rPr>
          <w:rFonts w:ascii="Century Gothic" w:eastAsia="Times New Roman" w:hAnsi="Century Gothic"/>
          <w:color w:val="000000" w:themeColor="text1"/>
          <w:sz w:val="22"/>
          <w:lang w:eastAsia="pl-PL"/>
        </w:rPr>
      </w:pPr>
      <w:r w:rsidRPr="001E2D11">
        <w:rPr>
          <w:rFonts w:ascii="Century Gothic" w:hAnsi="Century Gothic"/>
          <w:color w:val="000000" w:themeColor="text1"/>
          <w:sz w:val="22"/>
        </w:rPr>
        <w:t>zasadach umieszczania danych abonenta w spisie abonentów,</w:t>
      </w:r>
    </w:p>
    <w:p w14:paraId="2B7106B3" w14:textId="77777777" w:rsidR="001E2D11" w:rsidRPr="001E2D11" w:rsidRDefault="001E2D11" w:rsidP="001E2D11">
      <w:pPr>
        <w:numPr>
          <w:ilvl w:val="1"/>
          <w:numId w:val="15"/>
        </w:numPr>
        <w:tabs>
          <w:tab w:val="clear" w:pos="2520"/>
        </w:tabs>
        <w:autoSpaceDE w:val="0"/>
        <w:autoSpaceDN w:val="0"/>
        <w:spacing w:after="0" w:line="360" w:lineRule="auto"/>
        <w:ind w:left="851" w:hanging="357"/>
        <w:jc w:val="both"/>
        <w:rPr>
          <w:rFonts w:ascii="Century Gothic" w:hAnsi="Century Gothic"/>
          <w:color w:val="000000" w:themeColor="text1"/>
          <w:sz w:val="22"/>
        </w:rPr>
      </w:pPr>
      <w:r w:rsidRPr="001E2D11">
        <w:rPr>
          <w:rFonts w:ascii="Century Gothic" w:hAnsi="Century Gothic"/>
          <w:color w:val="000000" w:themeColor="text1"/>
          <w:sz w:val="22"/>
        </w:rPr>
        <w:t>trybu i warunków dokonywania zmiany umowy, w tym okoliczności jej zmiany wskazane w art. 306–308 PKE.</w:t>
      </w:r>
    </w:p>
    <w:p w14:paraId="2A1AC0CB" w14:textId="77777777" w:rsidR="001E2D11" w:rsidRPr="001E2D11" w:rsidRDefault="001E2D11" w:rsidP="001E2D11">
      <w:pPr>
        <w:numPr>
          <w:ilvl w:val="0"/>
          <w:numId w:val="14"/>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W przypadku Abonenta będącego osobą fizyczną prowadzącą jednoosobową działalność gospodarczą, Abonent oświadcza, że zawiera Umowę w związku z prowadzoną działalnością gospodarczą i ma ona dla niego charakter zawodowy, wynikający w szczególności z przedmiotu wykonywanej działalności gospodarczej.</w:t>
      </w:r>
    </w:p>
    <w:p w14:paraId="74EDEB5F" w14:textId="061055ED" w:rsidR="001E2D11" w:rsidRPr="001E2D11" w:rsidRDefault="001E2D11" w:rsidP="001E2D11">
      <w:pPr>
        <w:numPr>
          <w:ilvl w:val="0"/>
          <w:numId w:val="14"/>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 xml:space="preserve">Abonent oświadcza, że warunki niniejszej Umowy mają charakter indywidualny i była ona przedmiotem negocjacji pomiędzy Abonentem a Operatorem </w:t>
      </w:r>
    </w:p>
    <w:p w14:paraId="666B8B87" w14:textId="5D343433" w:rsidR="001E2D11" w:rsidRPr="001E2D11" w:rsidRDefault="001E2D11" w:rsidP="001E2D11">
      <w:pPr>
        <w:pStyle w:val="Nagwek1"/>
        <w:numPr>
          <w:ilvl w:val="0"/>
          <w:numId w:val="0"/>
        </w:numPr>
        <w:spacing w:before="120" w:after="120" w:line="360" w:lineRule="auto"/>
        <w:ind w:left="567" w:hanging="567"/>
        <w:jc w:val="center"/>
        <w:rPr>
          <w:rFonts w:ascii="Century Gothic" w:hAnsi="Century Gothic" w:cstheme="minorHAnsi"/>
          <w:color w:val="000000" w:themeColor="text1"/>
          <w:sz w:val="22"/>
          <w:szCs w:val="22"/>
        </w:rPr>
      </w:pPr>
      <w:r w:rsidRPr="001E2D11">
        <w:rPr>
          <w:rFonts w:ascii="Century Gothic" w:hAnsi="Century Gothic" w:cstheme="minorHAnsi"/>
          <w:color w:val="000000" w:themeColor="text1"/>
          <w:sz w:val="22"/>
          <w:szCs w:val="22"/>
        </w:rPr>
        <w:t>§ 1a. Definicje</w:t>
      </w:r>
    </w:p>
    <w:p w14:paraId="46D4A929" w14:textId="77777777" w:rsidR="001E2D11" w:rsidRPr="001E2D11" w:rsidRDefault="001E2D11" w:rsidP="001E2D11">
      <w:pPr>
        <w:pStyle w:val="Akapitzlist"/>
        <w:numPr>
          <w:ilvl w:val="0"/>
          <w:numId w:val="25"/>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Abonent - osoba fizyczna, osoba prawna lub jednostka organizacyjna nieposiadająca osobowości prawnej, utworzona i działająca zgodnie z przepisami prawa, która jest stroną Umowy, o której mowa w art. 292 PKE i zrezygnowała z uprawnień wskazanych w  </w:t>
      </w:r>
      <w:bookmarkStart w:id="0" w:name="_Hlk181868939"/>
      <w:r w:rsidRPr="001E2D11">
        <w:rPr>
          <w:rFonts w:ascii="Century Gothic" w:hAnsi="Century Gothic" w:cs="Tahoma"/>
          <w:bCs/>
          <w:color w:val="000000" w:themeColor="text1"/>
          <w:sz w:val="22"/>
        </w:rPr>
        <w:fldChar w:fldCharType="begin"/>
      </w:r>
      <w:r w:rsidRPr="001E2D11">
        <w:rPr>
          <w:rFonts w:ascii="Century Gothic" w:hAnsi="Century Gothic" w:cs="Tahoma"/>
          <w:bCs/>
          <w:color w:val="000000" w:themeColor="text1"/>
          <w:sz w:val="22"/>
        </w:rPr>
        <w:instrText xml:space="preserve"> HYPERLINK "https://sip.legalis.pl/document-view.seam?documentId=mfrxilrtg4zdanzyga2deltqmfyc4nzugu4tgnjzgy&amp;refSource=hyp" </w:instrText>
      </w:r>
      <w:r w:rsidRPr="001E2D11">
        <w:rPr>
          <w:rFonts w:ascii="Century Gothic" w:hAnsi="Century Gothic" w:cs="Tahoma"/>
          <w:bCs/>
          <w:color w:val="000000" w:themeColor="text1"/>
          <w:sz w:val="22"/>
        </w:rPr>
      </w:r>
      <w:r w:rsidRPr="001E2D11">
        <w:rPr>
          <w:rFonts w:ascii="Century Gothic" w:hAnsi="Century Gothic" w:cs="Tahoma"/>
          <w:bCs/>
          <w:color w:val="000000" w:themeColor="text1"/>
          <w:sz w:val="22"/>
        </w:rPr>
        <w:fldChar w:fldCharType="separate"/>
      </w:r>
      <w:r w:rsidRPr="001E2D11">
        <w:rPr>
          <w:rFonts w:ascii="Century Gothic" w:hAnsi="Century Gothic" w:cs="Tahoma"/>
          <w:bCs/>
          <w:color w:val="000000" w:themeColor="text1"/>
          <w:sz w:val="22"/>
        </w:rPr>
        <w:t>art. 285-288</w:t>
      </w:r>
      <w:r w:rsidRPr="001E2D11">
        <w:rPr>
          <w:rFonts w:ascii="Century Gothic" w:hAnsi="Century Gothic" w:cs="Tahoma"/>
          <w:bCs/>
          <w:color w:val="000000" w:themeColor="text1"/>
          <w:sz w:val="22"/>
        </w:rPr>
        <w:fldChar w:fldCharType="end"/>
      </w:r>
      <w:r w:rsidRPr="001E2D11">
        <w:rPr>
          <w:rFonts w:ascii="Century Gothic" w:hAnsi="Century Gothic" w:cs="Tahoma"/>
          <w:bCs/>
          <w:color w:val="000000" w:themeColor="text1"/>
          <w:sz w:val="22"/>
        </w:rPr>
        <w:t>, </w:t>
      </w:r>
      <w:hyperlink r:id="rId11" w:history="1">
        <w:r w:rsidRPr="001E2D11">
          <w:rPr>
            <w:rFonts w:ascii="Century Gothic" w:hAnsi="Century Gothic" w:cs="Tahoma"/>
            <w:bCs/>
            <w:color w:val="000000" w:themeColor="text1"/>
            <w:sz w:val="22"/>
          </w:rPr>
          <w:t>art. 291</w:t>
        </w:r>
      </w:hyperlink>
      <w:r w:rsidRPr="001E2D11">
        <w:rPr>
          <w:rFonts w:ascii="Century Gothic" w:hAnsi="Century Gothic" w:cs="Tahoma"/>
          <w:bCs/>
          <w:color w:val="000000" w:themeColor="text1"/>
          <w:sz w:val="22"/>
        </w:rPr>
        <w:t>, </w:t>
      </w:r>
      <w:hyperlink r:id="rId12" w:history="1">
        <w:r w:rsidRPr="001E2D11">
          <w:rPr>
            <w:rFonts w:ascii="Century Gothic" w:hAnsi="Century Gothic" w:cs="Tahoma"/>
            <w:bCs/>
            <w:color w:val="000000" w:themeColor="text1"/>
            <w:sz w:val="22"/>
          </w:rPr>
          <w:t>art. 301 ust. 1</w:t>
        </w:r>
      </w:hyperlink>
      <w:r w:rsidRPr="001E2D11">
        <w:rPr>
          <w:rFonts w:ascii="Century Gothic" w:hAnsi="Century Gothic" w:cs="Tahoma"/>
          <w:bCs/>
          <w:color w:val="000000" w:themeColor="text1"/>
          <w:sz w:val="22"/>
        </w:rPr>
        <w:t>, </w:t>
      </w:r>
      <w:hyperlink r:id="rId13" w:history="1">
        <w:r w:rsidRPr="001E2D11">
          <w:rPr>
            <w:rFonts w:ascii="Century Gothic" w:hAnsi="Century Gothic" w:cs="Tahoma"/>
            <w:bCs/>
            <w:color w:val="000000" w:themeColor="text1"/>
            <w:sz w:val="22"/>
          </w:rPr>
          <w:t>art. 305 ust. 1 i 3</w:t>
        </w:r>
      </w:hyperlink>
      <w:r w:rsidRPr="001E2D11">
        <w:rPr>
          <w:rFonts w:ascii="Century Gothic" w:hAnsi="Century Gothic" w:cs="Tahoma"/>
          <w:bCs/>
          <w:color w:val="000000" w:themeColor="text1"/>
          <w:sz w:val="22"/>
        </w:rPr>
        <w:t> oraz </w:t>
      </w:r>
      <w:hyperlink r:id="rId14" w:history="1">
        <w:r w:rsidRPr="001E2D11">
          <w:rPr>
            <w:rFonts w:ascii="Century Gothic" w:hAnsi="Century Gothic" w:cs="Tahoma"/>
            <w:bCs/>
            <w:color w:val="000000" w:themeColor="text1"/>
            <w:sz w:val="22"/>
          </w:rPr>
          <w:t>art. 317</w:t>
        </w:r>
      </w:hyperlink>
      <w:r w:rsidRPr="001E2D11">
        <w:rPr>
          <w:rFonts w:ascii="Century Gothic" w:hAnsi="Century Gothic" w:cs="Tahoma"/>
          <w:bCs/>
          <w:color w:val="000000" w:themeColor="text1"/>
          <w:sz w:val="22"/>
        </w:rPr>
        <w:t xml:space="preserve"> PKE</w:t>
      </w:r>
      <w:bookmarkEnd w:id="0"/>
      <w:r w:rsidRPr="001E2D11">
        <w:rPr>
          <w:rFonts w:ascii="Century Gothic" w:hAnsi="Century Gothic" w:cs="Tahoma"/>
          <w:bCs/>
          <w:color w:val="000000" w:themeColor="text1"/>
          <w:sz w:val="22"/>
        </w:rPr>
        <w:t>.</w:t>
      </w:r>
    </w:p>
    <w:p w14:paraId="676A720B" w14:textId="77777777" w:rsidR="001E2D11" w:rsidRPr="001E2D11" w:rsidRDefault="001E2D11" w:rsidP="001E2D11">
      <w:pPr>
        <w:pStyle w:val="Akapitzlist"/>
        <w:numPr>
          <w:ilvl w:val="0"/>
          <w:numId w:val="25"/>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Awaria – przerwa w świadczeniu Usługi lub obniżenie jakości świadczenia Usługi.</w:t>
      </w:r>
    </w:p>
    <w:p w14:paraId="79A5FC44" w14:textId="77777777" w:rsidR="001E2D11" w:rsidRPr="001E2D11" w:rsidRDefault="001E2D11" w:rsidP="001E2D11">
      <w:pPr>
        <w:pStyle w:val="Akapitzlist"/>
        <w:numPr>
          <w:ilvl w:val="0"/>
          <w:numId w:val="25"/>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Czas Reakcji Na Awarię – okres pomiędzy zgłoszeniem Awarii przez Abonenta potwierdzonym przez NASK  utworzeniem Zgłoszenia Problemu a rozpoczęciem prac nad jej usunięciem;</w:t>
      </w:r>
    </w:p>
    <w:p w14:paraId="6FCBA899" w14:textId="77777777" w:rsidR="001E2D11" w:rsidRPr="001E2D11" w:rsidRDefault="001E2D11" w:rsidP="001E2D11">
      <w:pPr>
        <w:pStyle w:val="Akapitzlist"/>
        <w:numPr>
          <w:ilvl w:val="0"/>
          <w:numId w:val="25"/>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Czas Usunięcia Awarii – okres pomiędzy zgłoszeniem Awarii przez Abonenta potwierdzonym przez NASK  utworzeniem Zgłoszenia Problemu a usunięciem Awarii;</w:t>
      </w:r>
    </w:p>
    <w:p w14:paraId="730FE4FF" w14:textId="77777777" w:rsidR="001E2D11" w:rsidRPr="001E2D11" w:rsidRDefault="001E2D11" w:rsidP="001E2D11">
      <w:pPr>
        <w:pStyle w:val="Akapitzlist"/>
        <w:numPr>
          <w:ilvl w:val="0"/>
          <w:numId w:val="25"/>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lastRenderedPageBreak/>
        <w:t xml:space="preserve">Dzień Roboczy – każdy dzień tygodnia z wyjątkiem sobót i dni wolnych od pracy na podstawie przepisów prawa; </w:t>
      </w:r>
    </w:p>
    <w:p w14:paraId="43D10EBC" w14:textId="77777777" w:rsidR="001E2D11" w:rsidRPr="001E2D11" w:rsidRDefault="001E2D11" w:rsidP="001E2D11">
      <w:pPr>
        <w:pStyle w:val="Akapitzlist"/>
        <w:numPr>
          <w:ilvl w:val="0"/>
          <w:numId w:val="25"/>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Forma dokumentowa – forma oświadczenia woli złożona drogą elektroniczną  w sposób umożliwiający zapoznanie się z jej treścią umożliwiający ustalenie osoby składającej oświadczenie;  </w:t>
      </w:r>
    </w:p>
    <w:p w14:paraId="462F2521" w14:textId="77777777" w:rsidR="001E2D11" w:rsidRPr="001E2D11" w:rsidRDefault="001E2D11" w:rsidP="001E2D11">
      <w:pPr>
        <w:pStyle w:val="Akapitzlist"/>
        <w:numPr>
          <w:ilvl w:val="0"/>
          <w:numId w:val="25"/>
        </w:numPr>
        <w:spacing w:after="0" w:line="360" w:lineRule="auto"/>
        <w:jc w:val="both"/>
        <w:rPr>
          <w:rFonts w:ascii="Century Gothic" w:hAnsi="Century Gothic" w:cs="Tahoma"/>
          <w:bCs/>
          <w:color w:val="000000" w:themeColor="text1"/>
          <w:sz w:val="22"/>
        </w:rPr>
      </w:pPr>
      <w:proofErr w:type="spellStart"/>
      <w:r w:rsidRPr="001E2D11">
        <w:rPr>
          <w:rFonts w:ascii="Century Gothic" w:hAnsi="Century Gothic" w:cs="Tahoma"/>
          <w:bCs/>
          <w:color w:val="000000" w:themeColor="text1"/>
          <w:sz w:val="22"/>
        </w:rPr>
        <w:t>HelpDesk</w:t>
      </w:r>
      <w:proofErr w:type="spellEnd"/>
      <w:r w:rsidRPr="001E2D11">
        <w:rPr>
          <w:rFonts w:ascii="Century Gothic" w:hAnsi="Century Gothic" w:cs="Tahoma"/>
          <w:bCs/>
          <w:color w:val="000000" w:themeColor="text1"/>
          <w:sz w:val="22"/>
        </w:rPr>
        <w:t xml:space="preserve"> – jednostka lub jednostki organizacyjne NASK odpowiedzialne za przyjmowanie oraz obsługę zgłoszeń dotyczących kwestii reklamacyjnych, billingowych lub technicznych, w tym zgłoszeń  Awarii;</w:t>
      </w:r>
    </w:p>
    <w:p w14:paraId="19B02CDF" w14:textId="77777777" w:rsidR="001E2D11" w:rsidRPr="001E2D11" w:rsidRDefault="001E2D11" w:rsidP="001E2D11">
      <w:pPr>
        <w:pStyle w:val="Akapitzlist"/>
        <w:numPr>
          <w:ilvl w:val="0"/>
          <w:numId w:val="25"/>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Linia Dostępowa – łącze telekomunikacyjne wraz z obsługującymi je urządzeniami telekomunikacyjnymi, służące do połączenia urządzenia Abonenta z Siecią NASK; przydzielony Abonentowi interfejs w urządzeniu Sieci NAS, znajdującym się w Węźle NASK, nie jest elementem Linii Dostępowej;</w:t>
      </w:r>
    </w:p>
    <w:p w14:paraId="16B61E3D" w14:textId="77777777" w:rsidR="001E2D11" w:rsidRPr="001E2D11" w:rsidRDefault="001E2D11" w:rsidP="001E2D11">
      <w:pPr>
        <w:pStyle w:val="Akapitzlist"/>
        <w:numPr>
          <w:ilvl w:val="0"/>
          <w:numId w:val="25"/>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Okno Serwisowe – okres w środy, soboty, niedziele i poniedziałki w godzinach 0:00 - 05:00, w którym mogą być wykonywane Prace Planowane;</w:t>
      </w:r>
    </w:p>
    <w:p w14:paraId="63B2B89D" w14:textId="77777777" w:rsidR="001E2D11" w:rsidRPr="001E2D11" w:rsidRDefault="001E2D11" w:rsidP="001E2D11">
      <w:pPr>
        <w:pStyle w:val="Akapitzlist"/>
        <w:numPr>
          <w:ilvl w:val="0"/>
          <w:numId w:val="25"/>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Okres Rozliczeniowy – miesiąc kalendarzowy, za który dokonywane są rozliczenia świadczeń pieniężnych Abonenta wobec NASK; pierwszy Okres Rozliczeniowy (z wyłączeniem aneksów) trwa od daty rozpoczęcia świadczenia Usługi wskazanej w treści protokołu zdawczo-odbiorczego do ostatniego dnia kolejnego miesiąca kalendarzowego. Jeżeli świadczenie Usługi zostało zakończone w inny niż ostatni dzień danego miesiąca kalendarzowego, Okres Rozliczeniowy kończy się z dniem zakończenia świadczenia Usługi;</w:t>
      </w:r>
    </w:p>
    <w:p w14:paraId="5A61508D" w14:textId="77777777" w:rsidR="001E2D11" w:rsidRPr="001E2D11" w:rsidRDefault="001E2D11" w:rsidP="001E2D11">
      <w:pPr>
        <w:pStyle w:val="Akapitzlist"/>
        <w:numPr>
          <w:ilvl w:val="0"/>
          <w:numId w:val="25"/>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Opłata – wynagrodzenie NASK  za świadczenie Usługi w poszczególnych Okresach Rozliczeniowych (Opłata abonamentowa), za świadczenia jednorazowe (Opłata jednorazowa), według stopnia wykorzystania Usługi lub inne należności Abonenta wobec NASK ;</w:t>
      </w:r>
    </w:p>
    <w:p w14:paraId="625C122E" w14:textId="77777777" w:rsidR="001E2D11" w:rsidRPr="001E2D11" w:rsidRDefault="001E2D11" w:rsidP="001E2D11">
      <w:pPr>
        <w:pStyle w:val="Akapitzlist"/>
        <w:numPr>
          <w:ilvl w:val="0"/>
          <w:numId w:val="25"/>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Prace Planowane – prace konserwacyjne i modernizacyjne w Sieci NASK  mogące skutkować przerwami w świadczeniu Usługi, które nie będą uwzględniane przy obliczaniu parametrów gwarantowanych Umową;</w:t>
      </w:r>
    </w:p>
    <w:p w14:paraId="01324A34" w14:textId="77777777" w:rsidR="001E2D11" w:rsidRPr="001E2D11" w:rsidRDefault="001E2D11" w:rsidP="001E2D11">
      <w:pPr>
        <w:pStyle w:val="Akapitzlist"/>
        <w:numPr>
          <w:ilvl w:val="0"/>
          <w:numId w:val="25"/>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PKE – </w:t>
      </w:r>
      <w:r w:rsidRPr="001E2D11">
        <w:rPr>
          <w:rFonts w:ascii="Century Gothic" w:hAnsi="Century Gothic"/>
          <w:color w:val="000000" w:themeColor="text1"/>
          <w:sz w:val="22"/>
        </w:rPr>
        <w:t>ustawa z dnia 12 lipca 2024 r.  - Prawo Komunikacji Elektronicznej (Dz. U. z 2024 r., poz. 1221);</w:t>
      </w:r>
    </w:p>
    <w:p w14:paraId="0155580E" w14:textId="77777777" w:rsidR="001E2D11" w:rsidRPr="001E2D11" w:rsidRDefault="001E2D11" w:rsidP="001E2D11">
      <w:pPr>
        <w:pStyle w:val="Akapitzlist"/>
        <w:numPr>
          <w:ilvl w:val="0"/>
          <w:numId w:val="25"/>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Sieć NASK  – sieć telekomunikacyjna wykorzystywana przez NASK , służąca bezpośrednio lub pośrednio do świadczenia Usług;</w:t>
      </w:r>
    </w:p>
    <w:p w14:paraId="421FB62D" w14:textId="77777777" w:rsidR="001E2D11" w:rsidRPr="001E2D11" w:rsidRDefault="001E2D11" w:rsidP="001E2D11">
      <w:pPr>
        <w:pStyle w:val="Akapitzlist"/>
        <w:numPr>
          <w:ilvl w:val="0"/>
          <w:numId w:val="25"/>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lastRenderedPageBreak/>
        <w:t>Siła Wyższa – zdarzenie zewnętrzne, które ma charakter nadzwyczajny i któremu nie można zapobiec nawet przy dołożeniu należytej staranności (np. katastrofalne działanie przyrody, wojna, rozruchy itp.);</w:t>
      </w:r>
    </w:p>
    <w:p w14:paraId="559CBE50" w14:textId="77777777" w:rsidR="001E2D11" w:rsidRPr="001E2D11" w:rsidRDefault="001E2D11" w:rsidP="001E2D11">
      <w:pPr>
        <w:pStyle w:val="Akapitzlist"/>
        <w:numPr>
          <w:ilvl w:val="0"/>
          <w:numId w:val="25"/>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Umowa – umowa o świadczenie Usługi zawarta z Abonentem w formie przewidzianej prawem;</w:t>
      </w:r>
    </w:p>
    <w:p w14:paraId="793DEC1C" w14:textId="77777777" w:rsidR="001E2D11" w:rsidRPr="001E2D11" w:rsidRDefault="001E2D11" w:rsidP="001E2D11">
      <w:pPr>
        <w:pStyle w:val="Akapitzlist"/>
        <w:numPr>
          <w:ilvl w:val="0"/>
          <w:numId w:val="25"/>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Urządzenie końcowe – urządzenie służące do świadczenia usług przewidzianych Umową;</w:t>
      </w:r>
    </w:p>
    <w:p w14:paraId="5797E156" w14:textId="77777777" w:rsidR="001E2D11" w:rsidRPr="001E2D11" w:rsidRDefault="001E2D11" w:rsidP="001E2D11">
      <w:pPr>
        <w:pStyle w:val="Akapitzlist"/>
        <w:numPr>
          <w:ilvl w:val="0"/>
          <w:numId w:val="25"/>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Usługa – usługa komunikacji elektronicznej lub związana z nią usługa dodatkowa świadczona przez NASK;</w:t>
      </w:r>
    </w:p>
    <w:p w14:paraId="78AC811F" w14:textId="77777777" w:rsidR="001E2D11" w:rsidRPr="001E2D11" w:rsidRDefault="001E2D11" w:rsidP="001E2D11">
      <w:pPr>
        <w:pStyle w:val="Akapitzlist"/>
        <w:numPr>
          <w:ilvl w:val="0"/>
          <w:numId w:val="25"/>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Węzeł NASK – infrastruktura telekomunikacyjna znajdująca się w jednej lokalizacji, zarządzana przez NASK  i stanowiąca część Sieci NASK;</w:t>
      </w:r>
    </w:p>
    <w:p w14:paraId="26E3B01F" w14:textId="77777777" w:rsidR="001E2D11" w:rsidRPr="001E2D11" w:rsidRDefault="001E2D11" w:rsidP="001E2D11">
      <w:pPr>
        <w:pStyle w:val="Akapitzlist"/>
        <w:numPr>
          <w:ilvl w:val="0"/>
          <w:numId w:val="25"/>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Zgłoszenie Problemu – dokument w formie elektronicznej, wystawiony w systemie informatycznym NASK , zawierający niezbędne informacje na temat Awarii.</w:t>
      </w:r>
      <w:bookmarkStart w:id="1" w:name="_Hlk36919925"/>
    </w:p>
    <w:p w14:paraId="3E718187" w14:textId="07E85F68" w:rsidR="001E2D11" w:rsidRPr="001E2D11" w:rsidRDefault="001E2D11" w:rsidP="001E2D11">
      <w:pPr>
        <w:spacing w:after="0" w:line="360" w:lineRule="auto"/>
        <w:jc w:val="both"/>
        <w:rPr>
          <w:rFonts w:ascii="Century Gothic" w:hAnsi="Century Gothic" w:cs="Tahoma"/>
          <w:bCs/>
          <w:color w:val="000000" w:themeColor="text1"/>
          <w:sz w:val="22"/>
        </w:rPr>
      </w:pPr>
      <w:r w:rsidRPr="001E2D11">
        <w:rPr>
          <w:rFonts w:ascii="Century Gothic" w:hAnsi="Century Gothic" w:cs="Tahoma"/>
          <w:color w:val="000000" w:themeColor="text1"/>
          <w:sz w:val="22"/>
        </w:rPr>
        <w:t xml:space="preserve">Pojęcia, które występują w Umowie, w tym również w załącznikach do Umowy, a nie zostały zdefiniowane powyżej, lecz posiadają swe definicje w Umowie, w tym również w załącznikach do Umowy, lub przepisach prawa, mają znaczenie zdefiniowane odpowiednio w Umowie, w tym również w załącznikach do Umowy, lub znaczenie nadane im przepisami </w:t>
      </w:r>
      <w:bookmarkEnd w:id="1"/>
      <w:r w:rsidRPr="001E2D11">
        <w:rPr>
          <w:rFonts w:ascii="Century Gothic" w:hAnsi="Century Gothic" w:cs="Tahoma"/>
          <w:color w:val="000000" w:themeColor="text1"/>
          <w:sz w:val="22"/>
        </w:rPr>
        <w:t xml:space="preserve">prawa. </w:t>
      </w:r>
    </w:p>
    <w:p w14:paraId="2382F7A7" w14:textId="77777777" w:rsidR="001E2D11" w:rsidRPr="001E2D11" w:rsidRDefault="001E2D11" w:rsidP="001E2D11">
      <w:pPr>
        <w:pStyle w:val="Nagwek1"/>
        <w:numPr>
          <w:ilvl w:val="0"/>
          <w:numId w:val="0"/>
        </w:numPr>
        <w:spacing w:before="120" w:after="120" w:line="360" w:lineRule="auto"/>
        <w:ind w:left="567" w:hanging="567"/>
        <w:jc w:val="center"/>
        <w:rPr>
          <w:rFonts w:ascii="Century Gothic" w:hAnsi="Century Gothic" w:cstheme="minorHAnsi"/>
          <w:b w:val="0"/>
          <w:color w:val="000000" w:themeColor="text1"/>
          <w:sz w:val="22"/>
          <w:szCs w:val="22"/>
        </w:rPr>
      </w:pPr>
      <w:r w:rsidRPr="001E2D11">
        <w:rPr>
          <w:rFonts w:ascii="Century Gothic" w:hAnsi="Century Gothic" w:cstheme="minorHAnsi"/>
          <w:color w:val="000000" w:themeColor="text1"/>
          <w:sz w:val="22"/>
          <w:szCs w:val="22"/>
        </w:rPr>
        <w:t>§ 2.</w:t>
      </w:r>
    </w:p>
    <w:p w14:paraId="726392D0" w14:textId="77777777" w:rsidR="001E2D11" w:rsidRPr="001E2D11" w:rsidRDefault="001E2D11" w:rsidP="001E2D11">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Świadczenie Usługi rozpoczyna się od daty wskazanej w treści protokołu zdawczo-odbiorczego i trwa nie krócej niż Minimalny Czas Świadczenia Usługi (MCŚU), jeżeli jest określony w Zamówieniu stanowiącym Załącznik nr 2 do Umowy. Minimalny Czas Świadczenia Usługi (MCŚU) jest minimalnym okresem wymaganym do skorzystania z warunków promocyjnych. Minimalny Czas Świadczenia Usługi (MCŚU) wyrażony w miesiącach upływa z końcem ostatniego pełnego miesiąca kalendarzowego. Abonent może wypowiedzieć umowę w okresie MCŚU z zachowaniem miesięcznego okresu wypowiedzenia ze skutkiem na koniec Okresu Rozliczeniowego.</w:t>
      </w:r>
    </w:p>
    <w:p w14:paraId="71042AE6" w14:textId="77777777" w:rsidR="001E2D11" w:rsidRPr="001E2D11" w:rsidRDefault="001E2D11" w:rsidP="001E2D11">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Po upływie Minimalnego Czasu Świadczenia Usługi (MCŚU) wskazanego w Zamówieniu stanowiącym Załącznik nr 2 do Umowy, Umowa przekształca się w Umowę na czas nieokreślony, chyba że którakolwiek ze Stron nie później niż na co najmniej jeden miesiąc przed zakończeniem Minimalnego Czasu Świadczenia Usługi (MCŚU) złoży oświadczenie o zakończeniu trwania niniejszej Umowy.</w:t>
      </w:r>
    </w:p>
    <w:p w14:paraId="47EEA4C7" w14:textId="77777777" w:rsidR="001E2D11" w:rsidRPr="001E2D11" w:rsidRDefault="001E2D11" w:rsidP="001E2D11">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lastRenderedPageBreak/>
        <w:t xml:space="preserve">Na 30 dni przed zakończeniem Minimalnego Czasu Świadczenia Usługi NASK  poinformuje Abonenta na trwałym nośniku o możliwości rozwiązania Umowy oraz o pakietach taryfowych, w tym najkorzystniejszych z których Abonent może skorzystać. </w:t>
      </w:r>
    </w:p>
    <w:p w14:paraId="29343D70" w14:textId="77777777" w:rsidR="001E2D11" w:rsidRPr="001E2D11" w:rsidRDefault="001E2D11" w:rsidP="001E2D11">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 xml:space="preserve">W przypadku Umów na czas nieokreślony NASK będzie informował raz w roku o posiadanych ofertach, w tym najkorzystniejszych dla Abonenta. </w:t>
      </w:r>
    </w:p>
    <w:p w14:paraId="5425AEAE" w14:textId="77777777" w:rsidR="001E2D11" w:rsidRPr="001E2D11" w:rsidRDefault="001E2D11" w:rsidP="001E2D11">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W przypadku określonym w ust. 2 Abonentowi i NASK przysługuje prawo do wypowiedzenia Umowy z zachowaniem jednomiesięcznego okresu wypowiedzenia.</w:t>
      </w:r>
    </w:p>
    <w:p w14:paraId="44AB1D81" w14:textId="77777777" w:rsidR="001E2D11" w:rsidRPr="001E2D11" w:rsidRDefault="001E2D11" w:rsidP="001E2D11">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 xml:space="preserve">Wypowiedzenie Umowy po zakończeniu Minimalnego Czasu Świadczenia Usługi (MCŚU) wymaga złożenia w formie pisemnej, elektronicznej lub dokumentowej oświadczenia o zakończeniu trwania Umowy. </w:t>
      </w:r>
    </w:p>
    <w:p w14:paraId="7397C4F6" w14:textId="77777777" w:rsidR="001E2D11" w:rsidRPr="001E2D11" w:rsidRDefault="001E2D11" w:rsidP="001E2D11">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 xml:space="preserve">W przypadku rozwiązania Umowy przed upływem Minimalnego Czasu Świadczenia Usługi (MCŚU) przez Abonenta, za wyjątkiem przyczyn określonych w ust. 9 i 13, lub przez NASK  z winy Abonenta, NASK  przysługuje wobec Abonenta </w:t>
      </w:r>
      <w:bookmarkStart w:id="2" w:name="_Hlk181283830"/>
      <w:r w:rsidRPr="001E2D11">
        <w:rPr>
          <w:rFonts w:ascii="Century Gothic" w:hAnsi="Century Gothic" w:cstheme="minorHAnsi"/>
          <w:color w:val="000000" w:themeColor="text1"/>
          <w:sz w:val="22"/>
        </w:rPr>
        <w:t>roszczenie w wysokości 100% wartości opłat abonamentowych należnych NASK za okres pozostający do dnia jej rozwiązania.</w:t>
      </w:r>
    </w:p>
    <w:bookmarkEnd w:id="2"/>
    <w:p w14:paraId="206C0F2D" w14:textId="77777777" w:rsidR="001E2D11" w:rsidRPr="001E2D11" w:rsidRDefault="001E2D11" w:rsidP="001E2D11">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Świadczenie Usługi rozpoczyna się pod warunkiem istnienia możliwości technicznych. O braku możliwości technicznych NASK  informuje w formie dokumentowej lub pisemnie. Istnienie możliwości technicznych potwierdza protokół zdawczo – odbiorczy.</w:t>
      </w:r>
    </w:p>
    <w:p w14:paraId="6C8EE3EC" w14:textId="77777777" w:rsidR="001E2D11" w:rsidRPr="001E2D11" w:rsidRDefault="001E2D11" w:rsidP="001E2D11">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W przypadku, kiedy możliwości techniczne uniemożliwiają świadczenie Usługi, każda ze Stron może wypowiedzieć Umowę ze skutkiem natychmiastowym. W przypadku Umowy przewidującej świadczenie więcej niż jednej Usługi, uprawnienie do wypowiedzenia Umowy ograniczone jest do Usługi, która nie może być świadczona ze względu na brak możliwości technicznych. W przypadku Umowy przewidującej świadczenie Usługi w więcej niż jednej lokalizacji, uprawnienie do wypowiedzenia Umowy ograniczone jest do lokalizacji, w której brak jest możliwości świadczenia Usługi.</w:t>
      </w:r>
    </w:p>
    <w:p w14:paraId="40CAC5E0" w14:textId="77777777" w:rsidR="001E2D11" w:rsidRPr="001E2D11" w:rsidRDefault="001E2D11" w:rsidP="001E2D11">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Jeżeli możliwości techniczne pozwalają na świadczenie Usługi o niższych parametrach niż określone w Zamówieniu stanowiącym Załącznik nr 2, NASK  poinformuje Abonenta w formie dokumentowej lub pisemnie, jakie parametry Usługi są możliwe do osiągnięcia, a Strony w drodze aneksu do Umowy dostosują jej postanowienia do istniejących warunków technicznych.</w:t>
      </w:r>
    </w:p>
    <w:p w14:paraId="3E160701" w14:textId="77777777" w:rsidR="001E2D11" w:rsidRPr="001E2D11" w:rsidRDefault="001E2D11" w:rsidP="001E2D11">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bookmarkStart w:id="3" w:name="_Hlk501527302"/>
      <w:bookmarkStart w:id="4" w:name="_Hlk501526909"/>
      <w:r w:rsidRPr="001E2D11">
        <w:rPr>
          <w:rFonts w:ascii="Century Gothic" w:hAnsi="Century Gothic" w:cstheme="minorHAnsi"/>
          <w:color w:val="000000" w:themeColor="text1"/>
          <w:sz w:val="22"/>
        </w:rPr>
        <w:t xml:space="preserve">Jeżeli po zawarciu umowy świadczenie przez NASK  Usługi stałoby się nadmiernie uciążliwe lub groziłoby NASK  nadmierną stratą w tym dalsze wykonanie Umowy byłoby nieuzasadnione ze względu na integralność i bezpieczeństwo infrastruktury NASK. Strony zobowiązują się w terminie 30 dni od daty zaistnienia tych okoliczności uzgodnić nowe </w:t>
      </w:r>
      <w:r w:rsidRPr="001E2D11">
        <w:rPr>
          <w:rFonts w:ascii="Century Gothic" w:hAnsi="Century Gothic" w:cstheme="minorHAnsi"/>
          <w:color w:val="000000" w:themeColor="text1"/>
          <w:sz w:val="22"/>
        </w:rPr>
        <w:lastRenderedPageBreak/>
        <w:t>zasady wykonania Umowy. W braku porozumienia w powyższym terminie, Umowa wygasa.</w:t>
      </w:r>
      <w:bookmarkEnd w:id="3"/>
    </w:p>
    <w:bookmarkEnd w:id="4"/>
    <w:p w14:paraId="6E178907" w14:textId="77777777" w:rsidR="001E2D11" w:rsidRPr="001E2D11" w:rsidRDefault="001E2D11" w:rsidP="001E2D11">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Umowa może zostać wypowiedziana przez NASK</w:t>
      </w:r>
      <w:bookmarkStart w:id="5" w:name="_Hlk55911947"/>
      <w:r w:rsidRPr="001E2D11">
        <w:rPr>
          <w:rFonts w:ascii="Century Gothic" w:hAnsi="Century Gothic" w:cstheme="minorHAnsi"/>
          <w:color w:val="000000" w:themeColor="text1"/>
          <w:sz w:val="22"/>
        </w:rPr>
        <w:t xml:space="preserve"> </w:t>
      </w:r>
      <w:bookmarkEnd w:id="5"/>
      <w:r w:rsidRPr="001E2D11">
        <w:rPr>
          <w:rFonts w:ascii="Century Gothic" w:hAnsi="Century Gothic" w:cstheme="minorHAnsi"/>
          <w:color w:val="000000" w:themeColor="text1"/>
          <w:sz w:val="22"/>
        </w:rPr>
        <w:t xml:space="preserve">ze skutkiem natychmiastowym w przypadku, gdy: </w:t>
      </w:r>
    </w:p>
    <w:p w14:paraId="17F0BF51" w14:textId="77777777" w:rsidR="001E2D11" w:rsidRPr="001E2D11" w:rsidRDefault="001E2D11" w:rsidP="001E2D11">
      <w:pPr>
        <w:numPr>
          <w:ilvl w:val="0"/>
          <w:numId w:val="18"/>
        </w:numPr>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Abonent złożył nieprawdziwe oświadczenie, zataił lub podał błędne informacje wymagane do zawarcia lub wykonywania Umowy;</w:t>
      </w:r>
    </w:p>
    <w:p w14:paraId="09E83DF4" w14:textId="77777777" w:rsidR="001E2D11" w:rsidRPr="001E2D11" w:rsidRDefault="001E2D11" w:rsidP="001E2D11">
      <w:pPr>
        <w:numPr>
          <w:ilvl w:val="0"/>
          <w:numId w:val="18"/>
        </w:numPr>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 xml:space="preserve">Abonent nie zapewnia NASK  dostępu do nieruchomości, lokalu, urządzeń lub elementów infrastruktury, bądź też w inny sposób nie zapewnia dostępu, o którym mowa w § 5 Umowy, niezbędnego w celu wykonania Umowy; </w:t>
      </w:r>
    </w:p>
    <w:p w14:paraId="2D9D5D9C" w14:textId="77777777" w:rsidR="001E2D11" w:rsidRPr="001E2D11" w:rsidRDefault="001E2D11" w:rsidP="001E2D11">
      <w:pPr>
        <w:numPr>
          <w:ilvl w:val="0"/>
          <w:numId w:val="18"/>
        </w:numPr>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 xml:space="preserve">Abonent </w:t>
      </w:r>
      <w:bookmarkStart w:id="6" w:name="_Hlk181284099"/>
      <w:r w:rsidRPr="001E2D11">
        <w:rPr>
          <w:rFonts w:ascii="Century Gothic" w:eastAsia="Times New Roman" w:hAnsi="Century Gothic"/>
          <w:color w:val="000000" w:themeColor="text1"/>
          <w:sz w:val="22"/>
          <w:lang w:eastAsia="pl-PL"/>
        </w:rPr>
        <w:t>przekroczy terminy wskazane w procedurze zawieszenia, ograniczenia i wypowiadania Umowy</w:t>
      </w:r>
      <w:bookmarkEnd w:id="6"/>
      <w:r w:rsidRPr="001E2D11">
        <w:rPr>
          <w:rFonts w:ascii="Century Gothic" w:eastAsia="Times New Roman" w:hAnsi="Century Gothic"/>
          <w:color w:val="000000" w:themeColor="text1"/>
          <w:sz w:val="22"/>
          <w:lang w:eastAsia="pl-PL"/>
        </w:rPr>
        <w:t xml:space="preserve"> (§ 5a Umowy); </w:t>
      </w:r>
    </w:p>
    <w:p w14:paraId="091CE458" w14:textId="77777777" w:rsidR="001E2D11" w:rsidRPr="001E2D11" w:rsidRDefault="001E2D11" w:rsidP="001E2D11">
      <w:pPr>
        <w:numPr>
          <w:ilvl w:val="0"/>
          <w:numId w:val="18"/>
        </w:numPr>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NASK  utraci w całości lub części uprawnienia niezbędne do świadczenia Usługi, w szczególności uprawnienia do wykonywania działalności telekomunikacyjnej, wykorzystywania numeracji lub częstotliwości;</w:t>
      </w:r>
    </w:p>
    <w:p w14:paraId="3470C010" w14:textId="77777777" w:rsidR="001E2D11" w:rsidRPr="001E2D11" w:rsidRDefault="001E2D11" w:rsidP="001E2D11">
      <w:pPr>
        <w:numPr>
          <w:ilvl w:val="0"/>
          <w:numId w:val="18"/>
        </w:numPr>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istniejące warunki uniemożliwiają świadczenie Usługi z przyczyn nie leżących po stronie NASK ;</w:t>
      </w:r>
    </w:p>
    <w:p w14:paraId="6484F336" w14:textId="77777777" w:rsidR="001E2D11" w:rsidRPr="001E2D11" w:rsidRDefault="001E2D11" w:rsidP="001E2D11">
      <w:pPr>
        <w:numPr>
          <w:ilvl w:val="0"/>
          <w:numId w:val="18"/>
        </w:numPr>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 xml:space="preserve">Abonent naruszy postanowienia Umowy i nie zaprzestanie naruszenia w terminie 7 dni od doręczenia Abonentowi wezwania do zaprzestania naruszenia; </w:t>
      </w:r>
    </w:p>
    <w:p w14:paraId="5B7350CE" w14:textId="77777777" w:rsidR="001E2D11" w:rsidRPr="001E2D11" w:rsidRDefault="001E2D11" w:rsidP="001E2D11">
      <w:pPr>
        <w:numPr>
          <w:ilvl w:val="0"/>
          <w:numId w:val="18"/>
        </w:numPr>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 xml:space="preserve">zawieszono świadczenie Usługi, </w:t>
      </w:r>
      <w:bookmarkStart w:id="7" w:name="_Hlk181284153"/>
      <w:r w:rsidRPr="001E2D11">
        <w:rPr>
          <w:rFonts w:ascii="Century Gothic" w:eastAsia="Times New Roman" w:hAnsi="Century Gothic"/>
          <w:color w:val="000000" w:themeColor="text1"/>
          <w:sz w:val="22"/>
          <w:lang w:eastAsia="pl-PL"/>
        </w:rPr>
        <w:t xml:space="preserve">w tym również z powodu opóźnienia w uiszczeniu Opłaty, zgodnie z zasadami określonymi w Umowie;   </w:t>
      </w:r>
      <w:bookmarkEnd w:id="7"/>
    </w:p>
    <w:p w14:paraId="71EFE824" w14:textId="77777777" w:rsidR="001E2D11" w:rsidRPr="001E2D11" w:rsidRDefault="001E2D11" w:rsidP="001E2D11">
      <w:pPr>
        <w:numPr>
          <w:ilvl w:val="0"/>
          <w:numId w:val="18"/>
        </w:numPr>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doszło do istotnego obniżenia wiarygodności płatniczej Abonenta;</w:t>
      </w:r>
    </w:p>
    <w:p w14:paraId="1BA9B035" w14:textId="77777777" w:rsidR="001E2D11" w:rsidRPr="001E2D11" w:rsidRDefault="001E2D11" w:rsidP="001E2D11">
      <w:pPr>
        <w:numPr>
          <w:ilvl w:val="0"/>
          <w:numId w:val="18"/>
        </w:numPr>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 xml:space="preserve">Abonent nie złożył przewidzianego Umową zabezpieczenia. </w:t>
      </w:r>
    </w:p>
    <w:p w14:paraId="57D98FEF" w14:textId="77777777" w:rsidR="001E2D11" w:rsidRPr="001E2D11" w:rsidRDefault="001E2D11" w:rsidP="001E2D11">
      <w:pPr>
        <w:numPr>
          <w:ilvl w:val="0"/>
          <w:numId w:val="45"/>
        </w:numPr>
        <w:tabs>
          <w:tab w:val="clear" w:pos="2520"/>
        </w:tabs>
        <w:autoSpaceDE w:val="0"/>
        <w:autoSpaceDN w:val="0"/>
        <w:spacing w:after="0" w:line="360" w:lineRule="auto"/>
        <w:ind w:left="426"/>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 xml:space="preserve">Abonent może wypowiedzieć Umowę ze skutkiem natychmiastowym w przypadku, gdy NASK rażąco naruszy postanowienia Umowy i nie zaprzestanie naruszenia w terminie 7 dni od doręczenia NASK  pisemnego wezwania pod rygorem nieważności do zaprzestania naruszenia. </w:t>
      </w:r>
    </w:p>
    <w:p w14:paraId="5073A3E2" w14:textId="77777777" w:rsidR="001E2D11" w:rsidRPr="001E2D11" w:rsidRDefault="001E2D11" w:rsidP="001E2D11">
      <w:pPr>
        <w:numPr>
          <w:ilvl w:val="0"/>
          <w:numId w:val="45"/>
        </w:numPr>
        <w:autoSpaceDE w:val="0"/>
        <w:autoSpaceDN w:val="0"/>
        <w:spacing w:after="0" w:line="360" w:lineRule="auto"/>
        <w:ind w:left="425" w:hanging="425"/>
        <w:jc w:val="both"/>
        <w:rPr>
          <w:rFonts w:ascii="Century Gothic" w:hAnsi="Century Gothic" w:cstheme="minorHAnsi"/>
          <w:color w:val="000000" w:themeColor="text1"/>
          <w:sz w:val="22"/>
        </w:rPr>
      </w:pPr>
      <w:bookmarkStart w:id="8" w:name="_Hlk181284294"/>
      <w:r w:rsidRPr="001E2D11">
        <w:rPr>
          <w:rFonts w:ascii="Century Gothic" w:hAnsi="Century Gothic" w:cstheme="minorHAnsi"/>
          <w:color w:val="000000" w:themeColor="text1"/>
          <w:sz w:val="22"/>
        </w:rPr>
        <w:t xml:space="preserve">Wypowiedzenie Umowy i oświadczenie o zakończeniu trwania Umowy wymaga złożenia w formie pisemnej, elektronicznej lub dokumentowej - pod rygorem nieważności. </w:t>
      </w:r>
    </w:p>
    <w:bookmarkEnd w:id="8"/>
    <w:p w14:paraId="10AC2E47" w14:textId="77777777" w:rsidR="001E2D11" w:rsidRPr="001E2D11" w:rsidRDefault="001E2D11" w:rsidP="001E2D11">
      <w:pPr>
        <w:pStyle w:val="Nagwek1"/>
        <w:numPr>
          <w:ilvl w:val="0"/>
          <w:numId w:val="0"/>
        </w:numPr>
        <w:spacing w:before="120" w:after="120" w:line="360" w:lineRule="auto"/>
        <w:jc w:val="center"/>
        <w:rPr>
          <w:rFonts w:ascii="Century Gothic" w:hAnsi="Century Gothic" w:cstheme="minorHAnsi"/>
          <w:color w:val="000000" w:themeColor="text1"/>
          <w:sz w:val="22"/>
          <w:szCs w:val="22"/>
        </w:rPr>
      </w:pPr>
      <w:r w:rsidRPr="001E2D11">
        <w:rPr>
          <w:rFonts w:ascii="Century Gothic" w:hAnsi="Century Gothic" w:cstheme="minorHAnsi"/>
          <w:color w:val="000000" w:themeColor="text1"/>
          <w:sz w:val="22"/>
          <w:szCs w:val="22"/>
        </w:rPr>
        <w:t>§ 3.</w:t>
      </w:r>
    </w:p>
    <w:p w14:paraId="387820C0" w14:textId="77777777" w:rsidR="001E2D11" w:rsidRPr="001E2D11" w:rsidRDefault="001E2D11" w:rsidP="001E2D11">
      <w:pPr>
        <w:numPr>
          <w:ilvl w:val="0"/>
          <w:numId w:val="19"/>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 xml:space="preserve">Jeżeli Abonent wypowiedział Umowę dotyczącą świadczenia usługi dostępu do sieci Internet, w związku z realizacją przez Abonenta uprawnienia do zachowania ciągłości świadczenia usługi dostępu do sieci Internet przy zmianie dostawcy usługi dostępu do sieci </w:t>
      </w:r>
      <w:r w:rsidRPr="001E2D11">
        <w:rPr>
          <w:rFonts w:ascii="Century Gothic" w:hAnsi="Century Gothic" w:cstheme="minorHAnsi"/>
          <w:color w:val="000000" w:themeColor="text1"/>
          <w:sz w:val="22"/>
        </w:rPr>
        <w:lastRenderedPageBreak/>
        <w:t>Internet, wówczas Strony ustalają okres wypowiedzenia tej umowy, w sposób określony w poniższych ustępach.</w:t>
      </w:r>
    </w:p>
    <w:p w14:paraId="738D401C" w14:textId="77777777" w:rsidR="001E2D11" w:rsidRPr="001E2D11" w:rsidRDefault="001E2D11" w:rsidP="001E2D11">
      <w:pPr>
        <w:numPr>
          <w:ilvl w:val="0"/>
          <w:numId w:val="19"/>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Okres wypowiedzenia umowy, o którym mowa w ust. 1, obejmuje okres czasu wyznaczony terminem początkowym, określonym w ust. 3 i terminem końcowym, określonym w ust. 4.</w:t>
      </w:r>
    </w:p>
    <w:p w14:paraId="0CE174A0" w14:textId="77777777" w:rsidR="001E2D11" w:rsidRPr="001E2D11" w:rsidRDefault="001E2D11" w:rsidP="001E2D11">
      <w:pPr>
        <w:numPr>
          <w:ilvl w:val="0"/>
          <w:numId w:val="19"/>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Termin początkowy obejmuje okres czasu rozpoczynający się od doręczenia NA oświadczenia Abonenta o wypowiedzeniu Umowy dotyczącej świadczenia usługi dostępu do sieci Internet.</w:t>
      </w:r>
    </w:p>
    <w:p w14:paraId="4043DABE" w14:textId="77777777" w:rsidR="001E2D11" w:rsidRPr="001E2D11" w:rsidRDefault="001E2D11" w:rsidP="001E2D11">
      <w:pPr>
        <w:numPr>
          <w:ilvl w:val="0"/>
          <w:numId w:val="19"/>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Termin końcowy obejmuje okres czasu kończący się nie później niż 30 dni kalendarzowych od wskazanej przez NASK, na warunkach określonych w procedurze NASK „Zachowanie ciągłości świadczenia usługi dostępu do sieci Internet w przypadku zmiany dostawcy usługi”, dostępnej na stronie internetowej NASK– www.nasksa.pl (,,Procedura”), planowanej daty zaprzestania świadczenia usługi dostępu do sieci Internet, której dotyczy Umowa, wskazana w ust.1.</w:t>
      </w:r>
    </w:p>
    <w:p w14:paraId="062B82D8" w14:textId="77777777" w:rsidR="001E2D11" w:rsidRPr="001E2D11" w:rsidRDefault="001E2D11" w:rsidP="001E2D11">
      <w:pPr>
        <w:numPr>
          <w:ilvl w:val="0"/>
          <w:numId w:val="19"/>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Wypowiedzenie, o którym mowa w ust. 1, staje się nieskuteczne, jeżeli:</w:t>
      </w:r>
    </w:p>
    <w:p w14:paraId="4E474773" w14:textId="77777777" w:rsidR="001E2D11" w:rsidRPr="001E2D11" w:rsidRDefault="001E2D11" w:rsidP="001E2D11">
      <w:pPr>
        <w:pStyle w:val="Akapitzlist"/>
        <w:numPr>
          <w:ilvl w:val="0"/>
          <w:numId w:val="20"/>
        </w:numPr>
        <w:spacing w:after="0" w:line="360" w:lineRule="auto"/>
        <w:ind w:left="851"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w terminie końcowym wskazanym w ust. 4, NASK  nie otrzyma od nowego dostawcy usług dostępu do sieci Internet, na warunkach określonych w Procedurze, komunikatu zawierającego potwierdzenie skutecznie przeprowadzonego procesu dostarczenia usługi dostępu do sieci Internet dla Abonenta;</w:t>
      </w:r>
    </w:p>
    <w:p w14:paraId="1F8CDC59" w14:textId="77777777" w:rsidR="001E2D11" w:rsidRPr="001E2D11" w:rsidRDefault="001E2D11" w:rsidP="001E2D11">
      <w:pPr>
        <w:pStyle w:val="Akapitzlist"/>
        <w:numPr>
          <w:ilvl w:val="0"/>
          <w:numId w:val="20"/>
        </w:numPr>
        <w:spacing w:after="0" w:line="360" w:lineRule="auto"/>
        <w:ind w:left="851"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przed upływem terminu końcowego, wskazanego w ust. 4, NASK  zostanie poinformowany przez Abonenta, bądź przez nowego dostawcę usługi dostępu do Internetu, na warunkach określonych w Procedurze, o cofnięciu wypowiedzenia przez Abonenta</w:t>
      </w:r>
    </w:p>
    <w:p w14:paraId="79EE0670" w14:textId="77777777" w:rsidR="001E2D11" w:rsidRPr="001E2D11" w:rsidRDefault="001E2D11" w:rsidP="001E2D11">
      <w:pPr>
        <w:pStyle w:val="Nagwek1"/>
        <w:numPr>
          <w:ilvl w:val="0"/>
          <w:numId w:val="0"/>
        </w:numPr>
        <w:spacing w:before="120" w:after="120" w:line="360" w:lineRule="auto"/>
        <w:ind w:left="567" w:hanging="567"/>
        <w:jc w:val="center"/>
        <w:rPr>
          <w:rFonts w:ascii="Century Gothic" w:hAnsi="Century Gothic" w:cstheme="minorHAnsi"/>
          <w:color w:val="000000" w:themeColor="text1"/>
          <w:sz w:val="22"/>
          <w:szCs w:val="22"/>
        </w:rPr>
      </w:pPr>
      <w:bookmarkStart w:id="9" w:name="_Hlk181285261"/>
      <w:r w:rsidRPr="001E2D11">
        <w:rPr>
          <w:rFonts w:ascii="Century Gothic" w:hAnsi="Century Gothic" w:cstheme="minorHAnsi"/>
          <w:color w:val="000000" w:themeColor="text1"/>
          <w:sz w:val="22"/>
          <w:szCs w:val="22"/>
        </w:rPr>
        <w:t>§ 4.</w:t>
      </w:r>
      <w:bookmarkEnd w:id="9"/>
    </w:p>
    <w:p w14:paraId="3B79FB29" w14:textId="77777777" w:rsidR="001E2D11" w:rsidRPr="001E2D11" w:rsidRDefault="001E2D11" w:rsidP="001E2D11">
      <w:pPr>
        <w:numPr>
          <w:ilvl w:val="0"/>
          <w:numId w:val="21"/>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bookmarkStart w:id="10" w:name="_Hlk528138078"/>
      <w:r w:rsidRPr="001E2D11">
        <w:rPr>
          <w:rFonts w:ascii="Century Gothic" w:hAnsi="Century Gothic" w:cstheme="minorHAnsi"/>
          <w:color w:val="000000" w:themeColor="text1"/>
          <w:sz w:val="22"/>
        </w:rPr>
        <w:t>W okresie wypowiedzenia Abonent ponosi wszelkie Opłaty za świadczone Usługi, naliczane zgodnie z Umową, a jeżeli wypowiadana Umowa dotyczy usług wobec, których wymagane jest zachowanie ciągłości ich świadczenia, Abonent będzie ponosił wskazane Opłaty do czasu rozpoczęcia świadczenia tych Usług przez nowego dostawcę Usługi.</w:t>
      </w:r>
    </w:p>
    <w:bookmarkEnd w:id="10"/>
    <w:p w14:paraId="51A53321" w14:textId="77777777" w:rsidR="001E2D11" w:rsidRPr="001E2D11" w:rsidRDefault="001E2D11" w:rsidP="001E2D11">
      <w:pPr>
        <w:numPr>
          <w:ilvl w:val="0"/>
          <w:numId w:val="21"/>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NASK  może dokonać jednostronnej zmiany warunków Umowy zawartej na czas nieokreślony lub określony w przypadku, gdy:</w:t>
      </w:r>
    </w:p>
    <w:p w14:paraId="49A74DA8" w14:textId="77777777" w:rsidR="001E2D11" w:rsidRPr="001E2D11" w:rsidRDefault="001E2D11" w:rsidP="001E2D11">
      <w:pPr>
        <w:pStyle w:val="Akapitzlist"/>
        <w:numPr>
          <w:ilvl w:val="0"/>
          <w:numId w:val="40"/>
        </w:numPr>
        <w:autoSpaceDE w:val="0"/>
        <w:autoSpaceDN w:val="0"/>
        <w:spacing w:after="0" w:line="360" w:lineRule="auto"/>
        <w:rPr>
          <w:rFonts w:ascii="Century Gothic" w:hAnsi="Century Gothic" w:cs="Calibri"/>
          <w:color w:val="000000" w:themeColor="text1"/>
          <w:sz w:val="22"/>
        </w:rPr>
      </w:pPr>
      <w:r w:rsidRPr="001E2D11">
        <w:rPr>
          <w:rFonts w:ascii="Century Gothic" w:hAnsi="Century Gothic" w:cs="Calibri"/>
          <w:color w:val="000000" w:themeColor="text1"/>
          <w:sz w:val="22"/>
        </w:rPr>
        <w:t>konieczność wprowadzenia zmian wynika:</w:t>
      </w:r>
    </w:p>
    <w:p w14:paraId="325B099D" w14:textId="77777777" w:rsidR="001E2D11" w:rsidRPr="001E2D11" w:rsidRDefault="001E2D11" w:rsidP="001E2D11">
      <w:pPr>
        <w:pStyle w:val="Akapitzlist"/>
        <w:numPr>
          <w:ilvl w:val="0"/>
          <w:numId w:val="41"/>
        </w:numPr>
        <w:autoSpaceDE w:val="0"/>
        <w:autoSpaceDN w:val="0"/>
        <w:spacing w:after="0" w:line="360" w:lineRule="auto"/>
        <w:ind w:left="1134" w:hanging="567"/>
        <w:jc w:val="both"/>
        <w:rPr>
          <w:rFonts w:ascii="Century Gothic" w:hAnsi="Century Gothic" w:cs="Calibri"/>
          <w:color w:val="000000" w:themeColor="text1"/>
          <w:sz w:val="22"/>
        </w:rPr>
      </w:pPr>
      <w:r w:rsidRPr="001E2D11">
        <w:rPr>
          <w:rFonts w:ascii="Century Gothic" w:hAnsi="Century Gothic" w:cs="Calibri"/>
          <w:color w:val="000000" w:themeColor="text1"/>
          <w:sz w:val="22"/>
        </w:rPr>
        <w:t>bezpośrednio ze zmiany przepisów prawa, w szczególności ze zmiany stawek podatku od towarów i usług;</w:t>
      </w:r>
    </w:p>
    <w:p w14:paraId="698C8EDE" w14:textId="77777777" w:rsidR="001E2D11" w:rsidRPr="001E2D11" w:rsidRDefault="001E2D11" w:rsidP="001E2D11">
      <w:pPr>
        <w:pStyle w:val="Akapitzlist"/>
        <w:numPr>
          <w:ilvl w:val="0"/>
          <w:numId w:val="41"/>
        </w:numPr>
        <w:autoSpaceDE w:val="0"/>
        <w:autoSpaceDN w:val="0"/>
        <w:spacing w:after="0" w:line="360" w:lineRule="auto"/>
        <w:ind w:left="1134" w:hanging="567"/>
        <w:jc w:val="both"/>
        <w:rPr>
          <w:rFonts w:ascii="Century Gothic" w:hAnsi="Century Gothic" w:cs="Calibri"/>
          <w:color w:val="000000" w:themeColor="text1"/>
          <w:sz w:val="22"/>
        </w:rPr>
      </w:pPr>
      <w:r w:rsidRPr="001E2D11">
        <w:rPr>
          <w:rFonts w:ascii="Century Gothic" w:hAnsi="Century Gothic" w:cs="Calibri"/>
          <w:color w:val="000000" w:themeColor="text1"/>
          <w:sz w:val="22"/>
        </w:rPr>
        <w:t>z decyzji Prezesa UKE,</w:t>
      </w:r>
    </w:p>
    <w:p w14:paraId="5051DBC0" w14:textId="77777777" w:rsidR="001E2D11" w:rsidRPr="001E2D11" w:rsidRDefault="001E2D11" w:rsidP="001E2D11">
      <w:pPr>
        <w:pStyle w:val="Akapitzlist"/>
        <w:numPr>
          <w:ilvl w:val="0"/>
          <w:numId w:val="40"/>
        </w:numPr>
        <w:autoSpaceDE w:val="0"/>
        <w:autoSpaceDN w:val="0"/>
        <w:spacing w:after="0" w:line="360" w:lineRule="auto"/>
        <w:rPr>
          <w:rFonts w:ascii="Century Gothic" w:hAnsi="Century Gothic" w:cs="Calibri"/>
          <w:color w:val="000000" w:themeColor="text1"/>
          <w:sz w:val="22"/>
        </w:rPr>
      </w:pPr>
      <w:r w:rsidRPr="001E2D11">
        <w:rPr>
          <w:rFonts w:ascii="Century Gothic" w:hAnsi="Century Gothic" w:cs="Calibri"/>
          <w:color w:val="000000" w:themeColor="text1"/>
          <w:sz w:val="22"/>
        </w:rPr>
        <w:lastRenderedPageBreak/>
        <w:t>proponowane zmiany:</w:t>
      </w:r>
    </w:p>
    <w:p w14:paraId="6F682D50" w14:textId="77777777" w:rsidR="001E2D11" w:rsidRPr="001E2D11" w:rsidRDefault="001E2D11" w:rsidP="001E2D11">
      <w:pPr>
        <w:pStyle w:val="Akapitzlist"/>
        <w:numPr>
          <w:ilvl w:val="2"/>
          <w:numId w:val="21"/>
        </w:numPr>
        <w:autoSpaceDE w:val="0"/>
        <w:autoSpaceDN w:val="0"/>
        <w:spacing w:after="0" w:line="360" w:lineRule="auto"/>
        <w:ind w:left="1134" w:hanging="567"/>
        <w:jc w:val="both"/>
        <w:rPr>
          <w:rFonts w:ascii="Century Gothic" w:hAnsi="Century Gothic" w:cs="Calibri"/>
          <w:color w:val="000000" w:themeColor="text1"/>
          <w:sz w:val="22"/>
        </w:rPr>
      </w:pPr>
      <w:r w:rsidRPr="001E2D11">
        <w:rPr>
          <w:rFonts w:ascii="Century Gothic" w:hAnsi="Century Gothic" w:cs="Calibri"/>
          <w:color w:val="000000" w:themeColor="text1"/>
          <w:sz w:val="22"/>
        </w:rPr>
        <w:t>są wyłącznie na korzyść Abonentów, w tym powodują obniżenie cen usług komunikacji elektronicznej lub dodanie nowej usługi,</w:t>
      </w:r>
    </w:p>
    <w:p w14:paraId="0A9F4ABB" w14:textId="77777777" w:rsidR="001E2D11" w:rsidRPr="001E2D11" w:rsidRDefault="001E2D11" w:rsidP="001E2D11">
      <w:pPr>
        <w:pStyle w:val="Akapitzlist"/>
        <w:numPr>
          <w:ilvl w:val="2"/>
          <w:numId w:val="21"/>
        </w:numPr>
        <w:autoSpaceDE w:val="0"/>
        <w:autoSpaceDN w:val="0"/>
        <w:spacing w:after="0" w:line="360" w:lineRule="auto"/>
        <w:ind w:left="1134" w:hanging="567"/>
        <w:jc w:val="both"/>
        <w:rPr>
          <w:rFonts w:ascii="Century Gothic" w:hAnsi="Century Gothic" w:cs="Calibri"/>
          <w:color w:val="000000" w:themeColor="text1"/>
          <w:sz w:val="22"/>
        </w:rPr>
      </w:pPr>
      <w:r w:rsidRPr="001E2D11">
        <w:rPr>
          <w:rFonts w:ascii="Century Gothic" w:hAnsi="Century Gothic" w:cs="Calibri"/>
          <w:color w:val="000000" w:themeColor="text1"/>
          <w:sz w:val="22"/>
        </w:rPr>
        <w:t>mają charakter wyłącznie administracyjny i nie pociągają za sobą negatywnych skutków dla Abonentów.</w:t>
      </w:r>
    </w:p>
    <w:p w14:paraId="1C02945E" w14:textId="77777777" w:rsidR="001E2D11" w:rsidRPr="001E2D11" w:rsidRDefault="001E2D11" w:rsidP="001E2D11">
      <w:pPr>
        <w:numPr>
          <w:ilvl w:val="0"/>
          <w:numId w:val="21"/>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W przypadku braku akceptacji zmian, o których mowa ust. 2, Abonent może wypowiedzieć Umowę z zastrzeżeniem konieczności zapłaty odszkodowania, przy czym termin na realizację tego prawa nie może być krótszy niż do dnia wejścia tych zmian w życie.</w:t>
      </w:r>
    </w:p>
    <w:p w14:paraId="2A02A8FA" w14:textId="77777777" w:rsidR="001E2D11" w:rsidRPr="001E2D11" w:rsidRDefault="001E2D11" w:rsidP="001E2D11">
      <w:pPr>
        <w:numPr>
          <w:ilvl w:val="0"/>
          <w:numId w:val="21"/>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NASK podaje do publicznej wiadomości przez publikację na swojej stronie internetowej treść proponowanych zmian, o których mowa w ust. 2, z wyprzedzeniem co najmniej miesiąca przed wprowadzeniem ich w życie. Okres ten może być krótszy, jeżeli publikacja aktu prawnego, z którego wynika konieczność wprowadzenia zmian, następuje z wyprzedzeniem krótszym niż miesiąc przed jego wejściem w życie lub okres taki wynika z decyzji Prezesa UKE.</w:t>
      </w:r>
    </w:p>
    <w:p w14:paraId="43193598" w14:textId="77777777" w:rsidR="001E2D11" w:rsidRPr="001E2D11" w:rsidRDefault="001E2D11" w:rsidP="001E2D11">
      <w:pPr>
        <w:numPr>
          <w:ilvl w:val="0"/>
          <w:numId w:val="21"/>
        </w:numPr>
        <w:tabs>
          <w:tab w:val="clear" w:pos="1800"/>
        </w:tabs>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Bezzwłocznie po publikacji, o której mowa w ust. 4, NASK:</w:t>
      </w:r>
    </w:p>
    <w:p w14:paraId="3929D997" w14:textId="77777777" w:rsidR="001E2D11" w:rsidRPr="001E2D11" w:rsidRDefault="001E2D11" w:rsidP="001E2D11">
      <w:pPr>
        <w:pStyle w:val="Akapitzlist"/>
        <w:numPr>
          <w:ilvl w:val="0"/>
          <w:numId w:val="42"/>
        </w:numPr>
        <w:autoSpaceDE w:val="0"/>
        <w:autoSpaceDN w:val="0"/>
        <w:spacing w:after="0" w:line="360" w:lineRule="auto"/>
        <w:jc w:val="both"/>
        <w:rPr>
          <w:rFonts w:ascii="Century Gothic" w:hAnsi="Century Gothic" w:cs="Calibri"/>
          <w:color w:val="000000" w:themeColor="text1"/>
          <w:sz w:val="22"/>
        </w:rPr>
      </w:pPr>
      <w:r w:rsidRPr="001E2D11">
        <w:rPr>
          <w:rFonts w:ascii="Century Gothic" w:hAnsi="Century Gothic" w:cs="Calibri"/>
          <w:color w:val="000000" w:themeColor="text1"/>
          <w:sz w:val="22"/>
        </w:rPr>
        <w:t>doręcza na trwałym nośniku Abonentowi podane do publicznej wiadomości informacje, o których mowa w ust. 4, oraz</w:t>
      </w:r>
    </w:p>
    <w:p w14:paraId="158D59BD" w14:textId="77777777" w:rsidR="001E2D11" w:rsidRPr="001E2D11" w:rsidRDefault="001E2D11" w:rsidP="001E2D11">
      <w:pPr>
        <w:pStyle w:val="Akapitzlist"/>
        <w:numPr>
          <w:ilvl w:val="0"/>
          <w:numId w:val="42"/>
        </w:numPr>
        <w:autoSpaceDE w:val="0"/>
        <w:autoSpaceDN w:val="0"/>
        <w:spacing w:after="0" w:line="360" w:lineRule="auto"/>
        <w:jc w:val="both"/>
        <w:rPr>
          <w:rFonts w:ascii="Century Gothic" w:hAnsi="Century Gothic" w:cs="Calibri"/>
          <w:color w:val="000000" w:themeColor="text1"/>
          <w:sz w:val="22"/>
        </w:rPr>
      </w:pPr>
      <w:r w:rsidRPr="001E2D11">
        <w:rPr>
          <w:rFonts w:ascii="Century Gothic" w:hAnsi="Century Gothic" w:cs="Calibri"/>
          <w:color w:val="000000" w:themeColor="text1"/>
          <w:sz w:val="22"/>
        </w:rPr>
        <w:t>informuje na trwałym nośniku Abonenta o uprawnieniu, o którym mowa w ust. 3.</w:t>
      </w:r>
    </w:p>
    <w:p w14:paraId="6AB86001" w14:textId="77777777" w:rsidR="001E2D11" w:rsidRPr="001E2D11" w:rsidRDefault="001E2D11" w:rsidP="001E2D11">
      <w:pPr>
        <w:autoSpaceDE w:val="0"/>
        <w:autoSpaceDN w:val="0"/>
        <w:spacing w:after="0" w:line="360" w:lineRule="auto"/>
        <w:ind w:left="426" w:hanging="426"/>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 xml:space="preserve">5a. NASK może dokonać jednostronnej zmiany warunków Umowy zawartej na czas określony, jeżeli </w:t>
      </w:r>
      <w:bookmarkStart w:id="11" w:name="_Hlk76732821"/>
      <w:r w:rsidRPr="001E2D11">
        <w:rPr>
          <w:rFonts w:ascii="Century Gothic" w:hAnsi="Century Gothic" w:cstheme="minorHAnsi"/>
          <w:color w:val="000000" w:themeColor="text1"/>
          <w:sz w:val="22"/>
        </w:rPr>
        <w:t>konieczność wprowadzenia zmiany wynika z innych obiektywnych okoliczności, niż wskazane w ust. 2 z przyczyn, na które NASK nie ma wpływu i których nie mógł przewidzieć.</w:t>
      </w:r>
      <w:bookmarkEnd w:id="11"/>
    </w:p>
    <w:p w14:paraId="3E47F6FB" w14:textId="77777777" w:rsidR="001E2D11" w:rsidRPr="001E2D11" w:rsidRDefault="001E2D11" w:rsidP="001E2D11">
      <w:pPr>
        <w:autoSpaceDE w:val="0"/>
        <w:autoSpaceDN w:val="0"/>
        <w:spacing w:after="0" w:line="360" w:lineRule="auto"/>
        <w:ind w:left="426" w:hanging="426"/>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 xml:space="preserve">5b. NASK może dokonać jednostronnej zmiany warunków Umowy zawartej na czas nieokreślony, w sytuacjach wskazanych w ust. 5a, jak również, gdy wystąpi którakolwiek z następujących okoliczności: </w:t>
      </w:r>
    </w:p>
    <w:p w14:paraId="69DAD53F" w14:textId="77777777" w:rsidR="001E2D11" w:rsidRPr="001E2D11" w:rsidRDefault="001E2D11" w:rsidP="001E2D11">
      <w:pPr>
        <w:pStyle w:val="Akapitzlist"/>
        <w:numPr>
          <w:ilvl w:val="3"/>
          <w:numId w:val="15"/>
        </w:numPr>
        <w:spacing w:after="0" w:line="360" w:lineRule="auto"/>
        <w:ind w:left="993" w:hanging="567"/>
        <w:jc w:val="both"/>
        <w:rPr>
          <w:rFonts w:ascii="Century Gothic" w:hAnsi="Century Gothic" w:cs="Calibri"/>
          <w:color w:val="000000" w:themeColor="text1"/>
          <w:sz w:val="22"/>
        </w:rPr>
      </w:pPr>
      <w:r w:rsidRPr="001E2D11">
        <w:rPr>
          <w:rFonts w:ascii="Century Gothic" w:hAnsi="Century Gothic" w:cs="Calibri"/>
          <w:color w:val="000000" w:themeColor="text1"/>
          <w:sz w:val="22"/>
        </w:rPr>
        <w:t>wynikające ze świadczenia usług przy pomocy i na infrastrukturze podmiotu trzeciego polegające na braku możliwości świadczenia Usługi, w szczególności kiedy zostanie dokonana jednostronna zmiana warunków dostarczania usług komunikacji elektronicznej, której skutkiem jest konieczność zmiany warunków Umowy dotyczących sposobu świadczenia Usługi, w tym ceny,</w:t>
      </w:r>
    </w:p>
    <w:p w14:paraId="0B33B878" w14:textId="77777777" w:rsidR="001E2D11" w:rsidRPr="001E2D11" w:rsidRDefault="001E2D11" w:rsidP="001E2D11">
      <w:pPr>
        <w:pStyle w:val="Akapitzlist"/>
        <w:numPr>
          <w:ilvl w:val="3"/>
          <w:numId w:val="15"/>
        </w:numPr>
        <w:spacing w:after="0" w:line="360" w:lineRule="auto"/>
        <w:ind w:left="993" w:hanging="567"/>
        <w:jc w:val="both"/>
        <w:rPr>
          <w:rFonts w:ascii="Century Gothic" w:hAnsi="Century Gothic" w:cs="Calibri"/>
          <w:color w:val="000000" w:themeColor="text1"/>
          <w:sz w:val="22"/>
        </w:rPr>
      </w:pPr>
      <w:r w:rsidRPr="001E2D11">
        <w:rPr>
          <w:rFonts w:ascii="Century Gothic" w:hAnsi="Century Gothic" w:cs="Calibri"/>
          <w:color w:val="000000" w:themeColor="text1"/>
          <w:sz w:val="22"/>
        </w:rPr>
        <w:t>techniczne zaprzestanie świadczenia Usługi lub jej elementów, której skutkiem jest konieczność zmiany warunków Umowy dotyczących sposobu świadczenia Usługi, w tym ceny,</w:t>
      </w:r>
    </w:p>
    <w:p w14:paraId="5A387A41" w14:textId="77777777" w:rsidR="001E2D11" w:rsidRPr="001E2D11" w:rsidRDefault="001E2D11" w:rsidP="001E2D11">
      <w:pPr>
        <w:pStyle w:val="Akapitzlist"/>
        <w:numPr>
          <w:ilvl w:val="3"/>
          <w:numId w:val="15"/>
        </w:numPr>
        <w:spacing w:after="0" w:line="360" w:lineRule="auto"/>
        <w:ind w:left="993" w:hanging="567"/>
        <w:jc w:val="both"/>
        <w:rPr>
          <w:rFonts w:ascii="Century Gothic" w:hAnsi="Century Gothic" w:cs="Calibri"/>
          <w:color w:val="000000" w:themeColor="text1"/>
          <w:sz w:val="22"/>
        </w:rPr>
      </w:pPr>
      <w:r w:rsidRPr="001E2D11">
        <w:rPr>
          <w:rFonts w:ascii="Century Gothic" w:hAnsi="Century Gothic" w:cs="Calibri"/>
          <w:color w:val="000000" w:themeColor="text1"/>
          <w:sz w:val="22"/>
        </w:rPr>
        <w:lastRenderedPageBreak/>
        <w:t>z danej Usługi, funkcjonalności, promocji lub taryfy korzysta mniej niż [4]% Abonentów, NASK może odpowiednio, zaprzestać świadczenia tej Usługi/funkcjonalności obniżając cenę opłat lub przenieść Abonentów na inną taryfę,</w:t>
      </w:r>
    </w:p>
    <w:p w14:paraId="43B70553" w14:textId="77777777" w:rsidR="001E2D11" w:rsidRPr="001E2D11" w:rsidRDefault="001E2D11" w:rsidP="001E2D11">
      <w:pPr>
        <w:pStyle w:val="Akapitzlist"/>
        <w:numPr>
          <w:ilvl w:val="3"/>
          <w:numId w:val="15"/>
        </w:numPr>
        <w:spacing w:after="0" w:line="360" w:lineRule="auto"/>
        <w:ind w:left="993" w:hanging="567"/>
        <w:jc w:val="both"/>
        <w:rPr>
          <w:rFonts w:ascii="Century Gothic" w:hAnsi="Century Gothic" w:cs="Calibri"/>
          <w:color w:val="000000" w:themeColor="text1"/>
          <w:sz w:val="22"/>
        </w:rPr>
      </w:pPr>
      <w:r w:rsidRPr="001E2D11">
        <w:rPr>
          <w:rFonts w:ascii="Century Gothic" w:hAnsi="Century Gothic" w:cs="Calibri"/>
          <w:color w:val="000000" w:themeColor="text1"/>
          <w:sz w:val="22"/>
        </w:rPr>
        <w:t>zmiany związanej z elementami kosztowymi dotyczącymi świadczenia Usług, a wynikających z:</w:t>
      </w:r>
    </w:p>
    <w:p w14:paraId="5F5428B4" w14:textId="77777777" w:rsidR="001E2D11" w:rsidRPr="001E2D11" w:rsidRDefault="001E2D11" w:rsidP="001E2D11">
      <w:pPr>
        <w:pStyle w:val="Akapitzlist"/>
        <w:numPr>
          <w:ilvl w:val="2"/>
          <w:numId w:val="21"/>
        </w:numPr>
        <w:spacing w:after="0" w:line="360" w:lineRule="auto"/>
        <w:ind w:left="1560" w:hanging="567"/>
        <w:jc w:val="both"/>
        <w:rPr>
          <w:rFonts w:ascii="Century Gothic" w:hAnsi="Century Gothic" w:cs="Calibri"/>
          <w:color w:val="000000" w:themeColor="text1"/>
          <w:sz w:val="22"/>
        </w:rPr>
      </w:pPr>
      <w:r w:rsidRPr="001E2D11">
        <w:rPr>
          <w:rFonts w:ascii="Century Gothic" w:hAnsi="Century Gothic" w:cs="Calibri"/>
          <w:color w:val="000000" w:themeColor="text1"/>
          <w:sz w:val="22"/>
        </w:rPr>
        <w:t xml:space="preserve">wzrostu opłat wynikających z PKE, ustalanych i zależnych od Prezesa UKE, m.in. takich jak oplata telekomunikacyjna, opłata za prawo do wykorzystywania zasobów numeracji, opłata za prawo dysponowania częstotliwościami, </w:t>
      </w:r>
    </w:p>
    <w:p w14:paraId="3AAA5C47" w14:textId="77777777" w:rsidR="001E2D11" w:rsidRPr="001E2D11" w:rsidRDefault="001E2D11" w:rsidP="001E2D11">
      <w:pPr>
        <w:pStyle w:val="Akapitzlist"/>
        <w:numPr>
          <w:ilvl w:val="2"/>
          <w:numId w:val="21"/>
        </w:numPr>
        <w:spacing w:after="0" w:line="360" w:lineRule="auto"/>
        <w:ind w:left="1560" w:hanging="567"/>
        <w:jc w:val="both"/>
        <w:rPr>
          <w:rFonts w:ascii="Century Gothic" w:hAnsi="Century Gothic" w:cs="Calibri"/>
          <w:color w:val="000000" w:themeColor="text1"/>
          <w:sz w:val="22"/>
        </w:rPr>
      </w:pPr>
      <w:r w:rsidRPr="001E2D11">
        <w:rPr>
          <w:rFonts w:ascii="Century Gothic" w:hAnsi="Century Gothic" w:cs="Calibri"/>
          <w:color w:val="000000" w:themeColor="text1"/>
          <w:sz w:val="22"/>
        </w:rPr>
        <w:t xml:space="preserve">zmiany warunków lub opłat z tytułu dostępu telekomunikacyjnego, rozliczeniami międzyoperatorskimi, utrzymania lub obsługi infrastruktury, </w:t>
      </w:r>
    </w:p>
    <w:p w14:paraId="34A2F64C" w14:textId="77777777" w:rsidR="001E2D11" w:rsidRPr="001E2D11" w:rsidRDefault="001E2D11" w:rsidP="001E2D11">
      <w:pPr>
        <w:pStyle w:val="Akapitzlist"/>
        <w:numPr>
          <w:ilvl w:val="2"/>
          <w:numId w:val="21"/>
        </w:numPr>
        <w:spacing w:after="0" w:line="360" w:lineRule="auto"/>
        <w:ind w:left="1560" w:hanging="567"/>
        <w:jc w:val="both"/>
        <w:rPr>
          <w:rFonts w:ascii="Century Gothic" w:hAnsi="Century Gothic" w:cs="Calibri"/>
          <w:color w:val="000000" w:themeColor="text1"/>
          <w:sz w:val="22"/>
        </w:rPr>
      </w:pPr>
      <w:r w:rsidRPr="001E2D11">
        <w:rPr>
          <w:rFonts w:ascii="Century Gothic" w:hAnsi="Century Gothic" w:cs="Calibri"/>
          <w:color w:val="000000" w:themeColor="text1"/>
          <w:sz w:val="22"/>
        </w:rPr>
        <w:t>zmiany warunków u dostawcy zewnętrznego, której skutkiem jest konieczność zmiany warunków Umowy dotyczących sposobu świadczenia Usługi, w tym ceny,</w:t>
      </w:r>
    </w:p>
    <w:p w14:paraId="6ACF87AA" w14:textId="77777777" w:rsidR="001E2D11" w:rsidRPr="001E2D11" w:rsidRDefault="001E2D11" w:rsidP="001E2D11">
      <w:pPr>
        <w:pStyle w:val="Akapitzlist"/>
        <w:numPr>
          <w:ilvl w:val="2"/>
          <w:numId w:val="21"/>
        </w:numPr>
        <w:spacing w:after="0" w:line="360" w:lineRule="auto"/>
        <w:ind w:left="1560" w:hanging="567"/>
        <w:jc w:val="both"/>
        <w:rPr>
          <w:rFonts w:ascii="Century Gothic" w:hAnsi="Century Gothic" w:cs="Calibri"/>
          <w:color w:val="000000" w:themeColor="text1"/>
          <w:sz w:val="22"/>
        </w:rPr>
      </w:pPr>
      <w:r w:rsidRPr="001E2D11">
        <w:rPr>
          <w:rFonts w:ascii="Century Gothic" w:hAnsi="Century Gothic" w:cs="Calibri"/>
          <w:color w:val="000000" w:themeColor="text1"/>
          <w:sz w:val="22"/>
        </w:rPr>
        <w:t>wydania, usunięcia lub zmiany standardów dotyczących rodzaju usług komunikacji elektronicznej świadczonych przez NASK lub sieci telekomunikacyjnych, z których korzysta NASK</w:t>
      </w:r>
    </w:p>
    <w:p w14:paraId="36947E98" w14:textId="77777777" w:rsidR="001E2D11" w:rsidRPr="001E2D11" w:rsidRDefault="001E2D11" w:rsidP="001E2D11">
      <w:pPr>
        <w:spacing w:after="0" w:line="360" w:lineRule="auto"/>
        <w:ind w:left="426" w:hanging="426"/>
        <w:jc w:val="both"/>
        <w:rPr>
          <w:rFonts w:ascii="Century Gothic" w:hAnsi="Century Gothic" w:cs="Calibri"/>
          <w:color w:val="000000" w:themeColor="text1"/>
          <w:sz w:val="22"/>
        </w:rPr>
      </w:pPr>
      <w:r w:rsidRPr="001E2D11">
        <w:rPr>
          <w:rFonts w:ascii="Century Gothic" w:hAnsi="Century Gothic" w:cs="Calibri"/>
          <w:color w:val="000000" w:themeColor="text1"/>
          <w:sz w:val="22"/>
        </w:rPr>
        <w:t>5c. NASK  może dokonać waloryzacji opłaty w oparciu o ostatni średnioroczny wskaźnik cen towarów i usług konsumpcyjnych opublikowany przez Prezesa GUS na podstawie art. 94 ust. 1 pkt 1 lit. a ustawy z dnia 17 grudnia 1998 r. o emeryturach i rentach z Funduszu Ubezpieczeń Społecznych (tj. Dz.U.2021.291 ze zmianami) w terminie 2 miesięcy od dnia publikacji wskaźnika. Waloryzacja opłaty nastąpi jeśli wskaźnik będzie wyższy lub równy 5%. Do zwaloryzowanych Opłat zostanie doliczony podatek VAT zgodnie z obowiązującymi przepisami.</w:t>
      </w:r>
    </w:p>
    <w:p w14:paraId="79C94E2E" w14:textId="77777777" w:rsidR="001E2D11" w:rsidRPr="001E2D11" w:rsidRDefault="001E2D11" w:rsidP="001E2D11">
      <w:pPr>
        <w:autoSpaceDE w:val="0"/>
        <w:autoSpaceDN w:val="0"/>
        <w:spacing w:after="0" w:line="360" w:lineRule="auto"/>
        <w:ind w:left="426" w:hanging="426"/>
        <w:jc w:val="both"/>
        <w:rPr>
          <w:rFonts w:ascii="Century Gothic" w:hAnsi="Century Gothic" w:cs="Calibri"/>
          <w:color w:val="000000" w:themeColor="text1"/>
          <w:sz w:val="22"/>
        </w:rPr>
      </w:pPr>
      <w:r w:rsidRPr="001E2D11">
        <w:rPr>
          <w:rFonts w:ascii="Century Gothic" w:hAnsi="Century Gothic" w:cs="Calibri"/>
          <w:color w:val="000000" w:themeColor="text1"/>
          <w:sz w:val="22"/>
        </w:rPr>
        <w:t>5d. W przypadku braku akceptacji zmian, o których mowa w ust. 5a, Abonent może wypowiedzieć Umowę bez konieczności zapłaty odszkodowania, przy czym termin na realizację tego prawa nie może być krótszy niż do dnia wejścia tych zmian w życie.</w:t>
      </w:r>
    </w:p>
    <w:p w14:paraId="3AC9270F" w14:textId="77777777" w:rsidR="001E2D11" w:rsidRPr="001E2D11" w:rsidRDefault="001E2D11" w:rsidP="001E2D11">
      <w:pPr>
        <w:autoSpaceDE w:val="0"/>
        <w:autoSpaceDN w:val="0"/>
        <w:spacing w:after="0" w:line="360" w:lineRule="auto"/>
        <w:ind w:left="426" w:hanging="426"/>
        <w:jc w:val="both"/>
        <w:rPr>
          <w:rFonts w:ascii="Century Gothic" w:hAnsi="Century Gothic" w:cs="Calibri"/>
          <w:color w:val="000000" w:themeColor="text1"/>
          <w:sz w:val="22"/>
        </w:rPr>
      </w:pPr>
      <w:r w:rsidRPr="001E2D11">
        <w:rPr>
          <w:rFonts w:ascii="Century Gothic" w:hAnsi="Century Gothic" w:cs="Calibri"/>
          <w:color w:val="000000" w:themeColor="text1"/>
          <w:sz w:val="22"/>
        </w:rPr>
        <w:t xml:space="preserve">5e. W przypadku dokonania zmian wskazanych w ust. 5a-5c NASK  doręcza Abonentowi będącemu stroną Umowy zawartej w formie pisemnej, elektronicznej lub dokumentowej treść każdej proponowanej zmiany na trwałym nośniku w postaci odpowiadającej formie, w jakiej zawarta została Umowa, chyba że Abonent złożył żądanie doręczania treści każdej proponowanej zmiany w innej formie, wskazując w tym celu adres korespondencyjny, adres poczty elektronicznej lub adres elektroniczny innego środka komunikacji elektronicznej, o ile NASK  umożliwia korzystanie z innego środka komunikacji </w:t>
      </w:r>
      <w:r w:rsidRPr="001E2D11">
        <w:rPr>
          <w:rFonts w:ascii="Century Gothic" w:hAnsi="Century Gothic" w:cs="Calibri"/>
          <w:color w:val="000000" w:themeColor="text1"/>
          <w:sz w:val="22"/>
        </w:rPr>
        <w:lastRenderedPageBreak/>
        <w:t>elektronicznej. Jednocześnie NASK  podaje do publicznej wiadomości przez publikację na swojej stronie internetowej treść każdej proponowanej zmiany z wyprzedzeniem co najmniej miesiąca przed wprowadzeniem tych zmian w życie, informując jednocześnie Abonenta o prawie do wypowiedzenia Umowy oraz o uprawnieniu, o którym mowa w ust. 5d.</w:t>
      </w:r>
    </w:p>
    <w:p w14:paraId="51EC371A" w14:textId="77777777" w:rsidR="001E2D11" w:rsidRPr="001E2D11" w:rsidRDefault="001E2D11" w:rsidP="001E2D11">
      <w:pPr>
        <w:autoSpaceDE w:val="0"/>
        <w:autoSpaceDN w:val="0"/>
        <w:spacing w:after="0" w:line="360" w:lineRule="auto"/>
        <w:ind w:left="426" w:hanging="426"/>
        <w:jc w:val="both"/>
        <w:rPr>
          <w:rFonts w:ascii="Century Gothic" w:hAnsi="Century Gothic" w:cs="Calibri"/>
          <w:color w:val="000000" w:themeColor="text1"/>
          <w:sz w:val="22"/>
        </w:rPr>
      </w:pPr>
      <w:r w:rsidRPr="001E2D11">
        <w:rPr>
          <w:rFonts w:ascii="Century Gothic" w:hAnsi="Century Gothic" w:cs="Calibri"/>
          <w:color w:val="000000" w:themeColor="text1"/>
          <w:sz w:val="22"/>
        </w:rPr>
        <w:t xml:space="preserve">5e. NASK niezwłocznie informuje Abonentów </w:t>
      </w:r>
      <w:bookmarkStart w:id="12" w:name="_Hlk181286811"/>
      <w:r w:rsidRPr="001E2D11">
        <w:rPr>
          <w:rFonts w:ascii="Century Gothic" w:hAnsi="Century Gothic" w:cs="Calibri"/>
          <w:color w:val="000000" w:themeColor="text1"/>
          <w:sz w:val="22"/>
        </w:rPr>
        <w:t xml:space="preserve">będących stroną Umowy zawartej w formie pisemnej, elektronicznej lub dokumentowej </w:t>
      </w:r>
      <w:bookmarkEnd w:id="12"/>
      <w:r w:rsidRPr="001E2D11">
        <w:rPr>
          <w:rFonts w:ascii="Century Gothic" w:hAnsi="Century Gothic" w:cs="Calibri"/>
          <w:color w:val="000000" w:themeColor="text1"/>
          <w:sz w:val="22"/>
        </w:rPr>
        <w:t>o zmianie swoich danych identyfikujących lub kontaktowych na trwałym nośniku w postaci odpowiadającej formie, w jakiej została zawarta Umowa, chyba że Abonent złożył żądanie otrzymywania tych informacji oraz innych zmian wynikających z przepisów prawa na piśmie na wskazany adres korespondencyjny lub drogą elektroniczną na wskazany przez Abonenta adres poczty elektronicznej lub adres elektroniczny innego środka komunikacji elektronicznej. Informacja o powyższych zmianach nie stanowi zmiany warunków Umowy.</w:t>
      </w:r>
    </w:p>
    <w:p w14:paraId="6E0AB350" w14:textId="77777777" w:rsidR="001E2D11" w:rsidRPr="001E2D11" w:rsidRDefault="001E2D11" w:rsidP="001E2D11">
      <w:pPr>
        <w:numPr>
          <w:ilvl w:val="0"/>
          <w:numId w:val="21"/>
        </w:numPr>
        <w:autoSpaceDE w:val="0"/>
        <w:autoSpaceDN w:val="0"/>
        <w:spacing w:after="0" w:line="360" w:lineRule="auto"/>
        <w:ind w:left="425" w:hanging="425"/>
        <w:jc w:val="both"/>
        <w:rPr>
          <w:rFonts w:ascii="Century Gothic" w:hAnsi="Century Gothic" w:cstheme="minorHAnsi"/>
          <w:color w:val="000000" w:themeColor="text1"/>
          <w:sz w:val="22"/>
        </w:rPr>
      </w:pPr>
      <w:bookmarkStart w:id="13" w:name="_Hlk181287070"/>
      <w:r w:rsidRPr="001E2D11">
        <w:rPr>
          <w:rFonts w:ascii="Century Gothic" w:hAnsi="Century Gothic" w:cstheme="minorHAnsi"/>
          <w:color w:val="000000" w:themeColor="text1"/>
          <w:sz w:val="22"/>
        </w:rPr>
        <w:t xml:space="preserve">Rozwiązanie lub odstąpienie od Umowy może nastąpić w formie dokumentowej.  </w:t>
      </w:r>
    </w:p>
    <w:p w14:paraId="2B8E0038" w14:textId="77777777" w:rsidR="001E2D11" w:rsidRPr="001E2D11" w:rsidRDefault="001E2D11" w:rsidP="001E2D11">
      <w:pPr>
        <w:numPr>
          <w:ilvl w:val="0"/>
          <w:numId w:val="21"/>
        </w:numPr>
        <w:autoSpaceDE w:val="0"/>
        <w:autoSpaceDN w:val="0"/>
        <w:spacing w:after="0" w:line="360" w:lineRule="auto"/>
        <w:ind w:left="425" w:hanging="425"/>
        <w:jc w:val="both"/>
        <w:rPr>
          <w:rFonts w:ascii="Century Gothic" w:hAnsi="Century Gothic" w:cstheme="minorHAnsi"/>
          <w:color w:val="000000" w:themeColor="text1"/>
          <w:sz w:val="22"/>
        </w:rPr>
      </w:pPr>
      <w:bookmarkStart w:id="14" w:name="_Hlk181287120"/>
      <w:bookmarkEnd w:id="13"/>
      <w:r w:rsidRPr="001E2D11">
        <w:rPr>
          <w:rFonts w:ascii="Century Gothic" w:hAnsi="Century Gothic" w:cstheme="minorHAnsi"/>
          <w:color w:val="000000" w:themeColor="text1"/>
          <w:sz w:val="22"/>
        </w:rPr>
        <w:t xml:space="preserve">W przypadku złożenia przez Abonenta oświadczenia o wypowiedzeniu lub odstąpieniu od Umowy w formie dokumentowej, NASK </w:t>
      </w:r>
      <w:bookmarkStart w:id="15" w:name="_Hlk55912321"/>
      <w:r w:rsidRPr="001E2D11">
        <w:rPr>
          <w:rFonts w:ascii="Century Gothic" w:hAnsi="Century Gothic" w:cstheme="minorHAnsi"/>
          <w:color w:val="000000" w:themeColor="text1"/>
          <w:sz w:val="22"/>
        </w:rPr>
        <w:t xml:space="preserve"> </w:t>
      </w:r>
      <w:bookmarkEnd w:id="15"/>
      <w:r w:rsidRPr="001E2D11">
        <w:rPr>
          <w:rFonts w:ascii="Century Gothic" w:hAnsi="Century Gothic" w:cstheme="minorHAnsi"/>
          <w:color w:val="000000" w:themeColor="text1"/>
          <w:sz w:val="22"/>
        </w:rPr>
        <w:t xml:space="preserve">zobowiązuje się w ciągu jednego Dnia Roboczego zawiadomić Abonenta o jego otrzymaniu. Zawiadomienie Abonenta będzie następowało w formie przewidzianej przepisami prawa, a w szczególności  poprzez: </w:t>
      </w:r>
    </w:p>
    <w:p w14:paraId="01AB3D70" w14:textId="77777777" w:rsidR="001E2D11" w:rsidRPr="001E2D11" w:rsidRDefault="001E2D11" w:rsidP="001E2D11">
      <w:pPr>
        <w:numPr>
          <w:ilvl w:val="1"/>
          <w:numId w:val="16"/>
        </w:numPr>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 xml:space="preserve">wysłanie krótkiej wiadomości tekstowej (SMS) na numer wskazany przez Abonenta do kontaktu, widniejący w umowie podlegającej wypowiedzeniu – w przypadku gdy wskazany zostanie numer </w:t>
      </w:r>
      <w:proofErr w:type="spellStart"/>
      <w:r w:rsidRPr="001E2D11">
        <w:rPr>
          <w:rFonts w:ascii="Century Gothic" w:eastAsia="Times New Roman" w:hAnsi="Century Gothic"/>
          <w:color w:val="000000" w:themeColor="text1"/>
          <w:sz w:val="22"/>
          <w:lang w:eastAsia="pl-PL"/>
        </w:rPr>
        <w:t>niegeograficzny</w:t>
      </w:r>
      <w:proofErr w:type="spellEnd"/>
      <w:r w:rsidRPr="001E2D11">
        <w:rPr>
          <w:rFonts w:ascii="Century Gothic" w:eastAsia="Times New Roman" w:hAnsi="Century Gothic"/>
          <w:color w:val="000000" w:themeColor="text1"/>
          <w:sz w:val="22"/>
          <w:lang w:eastAsia="pl-PL"/>
        </w:rPr>
        <w:t xml:space="preserve">; </w:t>
      </w:r>
    </w:p>
    <w:p w14:paraId="2160A40B" w14:textId="77777777" w:rsidR="001E2D11" w:rsidRPr="001E2D11" w:rsidRDefault="001E2D11" w:rsidP="001E2D11">
      <w:pPr>
        <w:numPr>
          <w:ilvl w:val="1"/>
          <w:numId w:val="16"/>
        </w:numPr>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wykonanie połączenia telefonicznego na numer wskazany do kontaktu, widniejący w umowie podlegającej wypowiedzeniu – w przypadku gdy wskazany zostanie numer geograficzny;</w:t>
      </w:r>
    </w:p>
    <w:p w14:paraId="1381EFE0" w14:textId="77777777" w:rsidR="001E2D11" w:rsidRPr="001E2D11" w:rsidRDefault="001E2D11" w:rsidP="001E2D11">
      <w:pPr>
        <w:numPr>
          <w:ilvl w:val="1"/>
          <w:numId w:val="16"/>
        </w:numPr>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wysłanie wiadomości na adres poczty elektronicznej wskazany przez Abonenta do kontaktu widniejący w Umowie podlegającej wypowiedzeniu.</w:t>
      </w:r>
    </w:p>
    <w:p w14:paraId="7ADC1F7D" w14:textId="77777777" w:rsidR="001E2D11" w:rsidRPr="001E2D11" w:rsidRDefault="001E2D11" w:rsidP="001E2D11">
      <w:pPr>
        <w:numPr>
          <w:ilvl w:val="0"/>
          <w:numId w:val="21"/>
        </w:numPr>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NASK zobowiązuje się w terminie 14 od dnia otrzymania oświadczenia Abonenta o rozwiązaniu lub odstąpieniu od Umowy potwierdzić przyjęcie oświadczenia na trwałym nośniku. Potwierdzenie zawierało będzie informację o:</w:t>
      </w:r>
    </w:p>
    <w:p w14:paraId="69B10AAC" w14:textId="77777777" w:rsidR="001E2D11" w:rsidRPr="001E2D11" w:rsidRDefault="001E2D11" w:rsidP="001E2D11">
      <w:pPr>
        <w:numPr>
          <w:ilvl w:val="0"/>
          <w:numId w:val="22"/>
        </w:numPr>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nazwie usługi będącej przedmiotem wypowiedzenia</w:t>
      </w:r>
    </w:p>
    <w:p w14:paraId="47F369E3" w14:textId="77777777" w:rsidR="001E2D11" w:rsidRPr="001E2D11" w:rsidRDefault="001E2D11" w:rsidP="001E2D11">
      <w:pPr>
        <w:numPr>
          <w:ilvl w:val="0"/>
          <w:numId w:val="22"/>
        </w:numPr>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dniu otrzymania wypowiedzenia</w:t>
      </w:r>
    </w:p>
    <w:p w14:paraId="6031F78A" w14:textId="77777777" w:rsidR="001E2D11" w:rsidRPr="001E2D11" w:rsidRDefault="001E2D11" w:rsidP="001E2D11">
      <w:pPr>
        <w:numPr>
          <w:ilvl w:val="0"/>
          <w:numId w:val="22"/>
        </w:numPr>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dniu rozwiązania Umowy</w:t>
      </w:r>
    </w:p>
    <w:p w14:paraId="77F24D4F" w14:textId="77777777" w:rsidR="001E2D11" w:rsidRPr="001E2D11" w:rsidRDefault="001E2D11" w:rsidP="001E2D11">
      <w:pPr>
        <w:pStyle w:val="Nagwek1"/>
        <w:numPr>
          <w:ilvl w:val="0"/>
          <w:numId w:val="0"/>
        </w:numPr>
        <w:spacing w:before="120" w:after="120" w:line="360" w:lineRule="auto"/>
        <w:ind w:left="567" w:hanging="567"/>
        <w:jc w:val="center"/>
        <w:rPr>
          <w:rFonts w:ascii="Century Gothic" w:hAnsi="Century Gothic" w:cstheme="minorHAnsi"/>
          <w:color w:val="000000" w:themeColor="text1"/>
          <w:sz w:val="22"/>
          <w:szCs w:val="22"/>
        </w:rPr>
      </w:pPr>
      <w:bookmarkStart w:id="16" w:name="_Hlk527718512"/>
      <w:bookmarkStart w:id="17" w:name="_Hlk181287305"/>
      <w:bookmarkEnd w:id="14"/>
      <w:r w:rsidRPr="001E2D11">
        <w:rPr>
          <w:rFonts w:ascii="Century Gothic" w:hAnsi="Century Gothic" w:cstheme="minorHAnsi"/>
          <w:color w:val="000000" w:themeColor="text1"/>
          <w:sz w:val="22"/>
          <w:szCs w:val="22"/>
        </w:rPr>
        <w:lastRenderedPageBreak/>
        <w:t>§ 5. Urządzenia Końcowe.</w:t>
      </w:r>
    </w:p>
    <w:p w14:paraId="258CCA49" w14:textId="77777777" w:rsidR="001E2D11" w:rsidRPr="001E2D11" w:rsidRDefault="001E2D11" w:rsidP="001E2D11">
      <w:pPr>
        <w:numPr>
          <w:ilvl w:val="0"/>
          <w:numId w:val="26"/>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W celu wykonania Umowy NASK  może zainstalować u Abonenta i umożliwić używanie urządzeń końcowych lub elementów infrastruktury telekomunikacyjnej, co Abonent potwierdza podpisaniem Umowy lub odpowiedniego protokołu przekazania urządzenia lub elementu infrastruktury. Abonent ma obowiązek uniemożliwić dostęp osób nieupoważnionych do tych urządzeń lub elementów infrastruktury, o ile znajdują się one w pomieszczeniach lub w obrębie nieruchomości, którymi Abonent włada na podstawie posiadania, własności lub innego tytułu prawnego. Uprawnienie NASK  do instalacji i eksploatacji urządzeń oraz elementów infrastruktury telekomunikacyjnej obejmuje m.in. zgodę na poprowadzenie kabli, przewiercanie niezbędnych otworów, zainstalowanie zakończenia Sieci NASK  oraz innych urządzeń, w sposób wskazany przez przedstawiciela NASK  Abonent zobowiązany jest zapewnić zasilanie energią elektryczną urządzeń końcowych oraz elementów infrastruktury telekomunikacyjnej, jeżeli jest to wymagane do świadczenia Usługi. </w:t>
      </w:r>
    </w:p>
    <w:p w14:paraId="25390C4B" w14:textId="77777777" w:rsidR="001E2D11" w:rsidRPr="001E2D11" w:rsidRDefault="001E2D11" w:rsidP="001E2D11">
      <w:pPr>
        <w:numPr>
          <w:ilvl w:val="0"/>
          <w:numId w:val="26"/>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Udostępnione Abonentowi przez NASK telekomunikacyjne urządzenia końcowe mogą być wykorzystywane wyłącznie do korzystania z Usług świadczonych przez NASK</w:t>
      </w:r>
      <w:bookmarkStart w:id="18" w:name="_Hlk181957266"/>
      <w:r w:rsidRPr="001E2D11">
        <w:rPr>
          <w:rFonts w:ascii="Century Gothic" w:hAnsi="Century Gothic" w:cs="Tahoma"/>
          <w:bCs/>
          <w:color w:val="000000" w:themeColor="text1"/>
          <w:sz w:val="22"/>
        </w:rPr>
        <w:t xml:space="preserve"> i nie mogą służyć do działań noszących znamiona Nadużycia w Komunikacji Elektronicznej, o których mowa w § 5a ust. 2.4. NASK zarządza urządzeniami końcowymi udostępnionymi Abonentowi, chyba że Umowa stanowi inaczej.</w:t>
      </w:r>
      <w:bookmarkEnd w:id="18"/>
      <w:r w:rsidRPr="001E2D11">
        <w:rPr>
          <w:rFonts w:ascii="Century Gothic" w:hAnsi="Century Gothic" w:cs="Tahoma"/>
          <w:bCs/>
          <w:color w:val="000000" w:themeColor="text1"/>
          <w:sz w:val="22"/>
        </w:rPr>
        <w:t xml:space="preserve">  </w:t>
      </w:r>
    </w:p>
    <w:p w14:paraId="18994E73" w14:textId="77777777" w:rsidR="001E2D11" w:rsidRPr="001E2D11" w:rsidRDefault="001E2D11" w:rsidP="001E2D11">
      <w:pPr>
        <w:numPr>
          <w:ilvl w:val="0"/>
          <w:numId w:val="26"/>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Abonent umożliwi przedstawicielom NASK  dostęp, o którym mowa w ust. 1, w celu obsługi, kontroli, naprawy urządzeń końcowych lub elementów infrastruktury telekomunikacyjnej, usuwania przerw w świadczeniu Usługi lub dokonywania prac konserwacyjnych lub modernizacyjnych. NASK  nie ponosi odpowiedzialności za szkody Abonenta będące następstwem przerwy w świadczeniu Usługi, której NASK  nie mógł usunąć w wyniku braku dostępu, o którym mowa w ust. 1, jak również tego rodzaju przerw nie uwzględnia się przy ustalaniu Czasu Dostępności Usługi oraz Czasu Usunięcia Awarii. </w:t>
      </w:r>
    </w:p>
    <w:p w14:paraId="4C6343E7" w14:textId="77777777" w:rsidR="001E2D11" w:rsidRPr="001E2D11" w:rsidRDefault="001E2D11" w:rsidP="001E2D11">
      <w:pPr>
        <w:numPr>
          <w:ilvl w:val="0"/>
          <w:numId w:val="26"/>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Po wygaśnięciu lub rozwiązaniu Umowy Abonent niezwłocznie zwróci  NASK  wszystkie urządzenia i elementy infrastruktury, o których mowa w ust. 1, otrzymane od NASK  lub umożliwi NASK  ich demontaż lub odbiór na koszt NASK  Stan tych urządzeń i elementów infrastruktury nie powinien być gorszy niż wynikający z prawidłowej eksploatacji. W przypadku uszkodzenia, utraty lub nieumożliwienia demontażu urządzenia lub elementu infrastruktury, o którym mowa w ust. 1, Abonent zobowiązany jest odpowiednio do zwrotu </w:t>
      </w:r>
      <w:r w:rsidRPr="001E2D11">
        <w:rPr>
          <w:rFonts w:ascii="Century Gothic" w:hAnsi="Century Gothic" w:cs="Tahoma"/>
          <w:bCs/>
          <w:color w:val="000000" w:themeColor="text1"/>
          <w:sz w:val="22"/>
        </w:rPr>
        <w:lastRenderedPageBreak/>
        <w:t>NASK  wszystkich udokumentowanych przez NASK  kosztów naprawy lub zakupu takiego urządzenia lub elementu infrastruktury.</w:t>
      </w:r>
    </w:p>
    <w:p w14:paraId="1730E29E" w14:textId="77777777" w:rsidR="001E2D11" w:rsidRPr="001E2D11" w:rsidRDefault="001E2D11" w:rsidP="001E2D11">
      <w:pPr>
        <w:numPr>
          <w:ilvl w:val="0"/>
          <w:numId w:val="26"/>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Podczas uruchamiania i korzystania z urządzeń końcowych lub elementów infrastruktury telekomunikacyjnej, przekazanych Abonentowi do używania na okres obowiązywania Umowy oraz podczas korzystania z Sieci NASK , Abonent powinien przestrzegać odpowiednich przepisów prawa lub powszechnie stosowanych norm, zasad bezpieczeństwa, wymagań technicznych i eksploatacyjnych.</w:t>
      </w:r>
    </w:p>
    <w:p w14:paraId="497277E0" w14:textId="77777777" w:rsidR="001E2D11" w:rsidRPr="001E2D11" w:rsidRDefault="001E2D11" w:rsidP="001E2D11">
      <w:pPr>
        <w:numPr>
          <w:ilvl w:val="0"/>
          <w:numId w:val="26"/>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Abonent odpowiada za skutki używania przez niego lub osoby, którym Abonent umożliwił korzystanie z Usługi, oprogramowania nieposiadającego licencji wymaganych przepisami prawa.</w:t>
      </w:r>
    </w:p>
    <w:p w14:paraId="476DBA38" w14:textId="77777777" w:rsidR="001E2D11" w:rsidRPr="001E2D11" w:rsidRDefault="001E2D11" w:rsidP="001E2D11">
      <w:pPr>
        <w:numPr>
          <w:ilvl w:val="0"/>
          <w:numId w:val="26"/>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Abonent umożliwi NASK skontrolowanie sposobu korzystania z Usługi oraz stanu i sposobu korzystania z przekazanych Abonentowi urządzeń lub elementów infrastruktury telekomunikacyjnej.</w:t>
      </w:r>
    </w:p>
    <w:p w14:paraId="578DDB1F" w14:textId="77777777" w:rsidR="001E2D11" w:rsidRPr="001E2D11" w:rsidRDefault="001E2D11" w:rsidP="001E2D11">
      <w:pPr>
        <w:numPr>
          <w:ilvl w:val="0"/>
          <w:numId w:val="26"/>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NASK  świadczy Usługę do miejsca udostępnionego Abonentowi zakończenia Sieci NASK  lub połączenia Sieci NASK  z siecią Abonenta za pośrednictwem Linii Dostępowej.</w:t>
      </w:r>
    </w:p>
    <w:p w14:paraId="691918D0" w14:textId="5189305D" w:rsidR="001E2D11" w:rsidRPr="001E2D11" w:rsidRDefault="001E2D11" w:rsidP="001E2D11">
      <w:pPr>
        <w:numPr>
          <w:ilvl w:val="0"/>
          <w:numId w:val="26"/>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Abonent od dnia rozwiązania lub wygaśnięcia Umowy zobowiązany jest zaprzestać korzystania z przekazanych Abonentowi urządzeń końcowych lub elementów infrastruktury telekomunikacyjnej, adresów IP, numerów telefonicznych, bądź innych identyfikatorów przyznanych Abonentowi przez NASK </w:t>
      </w:r>
    </w:p>
    <w:p w14:paraId="02D9C233" w14:textId="77777777" w:rsidR="001E2D11" w:rsidRPr="001E2D11" w:rsidRDefault="001E2D11" w:rsidP="001E2D11">
      <w:pPr>
        <w:pStyle w:val="Nagwek1"/>
        <w:numPr>
          <w:ilvl w:val="0"/>
          <w:numId w:val="0"/>
        </w:numPr>
        <w:spacing w:before="120" w:after="120" w:line="360" w:lineRule="auto"/>
        <w:jc w:val="center"/>
        <w:rPr>
          <w:rFonts w:ascii="Century Gothic" w:hAnsi="Century Gothic" w:cstheme="minorHAnsi"/>
          <w:color w:val="000000" w:themeColor="text1"/>
          <w:sz w:val="22"/>
          <w:szCs w:val="22"/>
        </w:rPr>
      </w:pPr>
      <w:r w:rsidRPr="001E2D11">
        <w:rPr>
          <w:rFonts w:ascii="Century Gothic" w:hAnsi="Century Gothic" w:cstheme="minorHAnsi"/>
          <w:color w:val="000000" w:themeColor="text1"/>
          <w:sz w:val="22"/>
          <w:szCs w:val="22"/>
        </w:rPr>
        <w:t>§ 5a. Zawieszenie świadczenia Usług</w:t>
      </w:r>
    </w:p>
    <w:p w14:paraId="76FBE1CF" w14:textId="77777777" w:rsidR="001E2D11" w:rsidRPr="001E2D11" w:rsidRDefault="001E2D11" w:rsidP="001E2D11">
      <w:pPr>
        <w:numPr>
          <w:ilvl w:val="0"/>
          <w:numId w:val="27"/>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NASK może zawiesić świadczenie Usługi, bez prawa Abonenta do odszkodowania, w następujących przypadkach:</w:t>
      </w:r>
    </w:p>
    <w:p w14:paraId="3812C6C0" w14:textId="77777777" w:rsidR="001E2D11" w:rsidRPr="001E2D11" w:rsidRDefault="001E2D11" w:rsidP="001E2D11">
      <w:pPr>
        <w:pStyle w:val="Akapitzlist"/>
        <w:numPr>
          <w:ilvl w:val="1"/>
          <w:numId w:val="2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świadczenia przez Abonenta lub osobę, za której działanie lub zaniechanie Abonent ponosi odpowiedzialność, bez zgody NASK , usług telekomunikacyjnych osobom trzecim z wykorzystaniem Usługi świadczonej przez NASK ;</w:t>
      </w:r>
    </w:p>
    <w:p w14:paraId="435F8A98" w14:textId="77777777" w:rsidR="001E2D11" w:rsidRPr="001E2D11" w:rsidRDefault="001E2D11" w:rsidP="001E2D11">
      <w:pPr>
        <w:pStyle w:val="Akapitzlist"/>
        <w:numPr>
          <w:ilvl w:val="1"/>
          <w:numId w:val="2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korzystania za pośrednictwem Abonenta z Sieci NASK  przez osoby trzecie, nieupoważnione przez NASK  lub Abonenta; </w:t>
      </w:r>
    </w:p>
    <w:p w14:paraId="4354B0B3" w14:textId="77777777" w:rsidR="001E2D11" w:rsidRPr="001E2D11" w:rsidRDefault="001E2D11" w:rsidP="001E2D11">
      <w:pPr>
        <w:pStyle w:val="Akapitzlist"/>
        <w:numPr>
          <w:ilvl w:val="1"/>
          <w:numId w:val="2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działania lub zaniechania Abonenta lub osoby, za której działanie lub zaniechanie Abonent ponosi odpowiedzialność, powodującego szkodę lub utrudniającego bądź uniemożliwiającego świadczenie lub korzystanie z usług przez innych abonentów, NASK  lub inne podmioty współpracujące z NASK ;  </w:t>
      </w:r>
    </w:p>
    <w:p w14:paraId="230BA7CF" w14:textId="77777777" w:rsidR="001E2D11" w:rsidRPr="001E2D11" w:rsidRDefault="001E2D11" w:rsidP="001E2D11">
      <w:pPr>
        <w:pStyle w:val="Akapitzlist"/>
        <w:numPr>
          <w:ilvl w:val="1"/>
          <w:numId w:val="2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lastRenderedPageBreak/>
        <w:t>korzystania z Usługi w sposób naruszający obowiązujące przepisy lub dobre obyczaje, np. poprzez rozpowszechnianie treści o charakterze obraźliwym, rasistowskim, pornograficznym itp.;</w:t>
      </w:r>
    </w:p>
    <w:p w14:paraId="11316F71" w14:textId="77777777" w:rsidR="001E2D11" w:rsidRPr="001E2D11" w:rsidRDefault="001E2D11" w:rsidP="001E2D11">
      <w:pPr>
        <w:pStyle w:val="Akapitzlist"/>
        <w:numPr>
          <w:ilvl w:val="1"/>
          <w:numId w:val="2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rozsyłania lub stosowania złośliwego oprogramowania, rozsyłania niezamówionych informacji, podejmowania działań mających na celu uzyskanie nieautoryzowanego dostępu do systemów komputerowych, danych lub oprogramowania bądź też dokonywania zmian, usuwania lub dodawania jakiegokolwiek zapisu do informacji osób trzecich bez ich zgody;</w:t>
      </w:r>
    </w:p>
    <w:p w14:paraId="308D0137" w14:textId="77777777" w:rsidR="001E2D11" w:rsidRPr="001E2D11" w:rsidRDefault="001E2D11" w:rsidP="001E2D11">
      <w:pPr>
        <w:pStyle w:val="Akapitzlist"/>
        <w:numPr>
          <w:ilvl w:val="1"/>
          <w:numId w:val="2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wykorzystywania urządzeń lub oprogramowania przez Abonenta niespełniających zasadniczych wymagań, niewspółpracujących z innymi urządzeniami znajdującymi się w Sieci NASK , powodujących uszkodzenia Sieci NASK  lub zakłócających jej funkcjonowanie;</w:t>
      </w:r>
    </w:p>
    <w:p w14:paraId="2C74798B" w14:textId="77777777" w:rsidR="001E2D11" w:rsidRPr="001E2D11" w:rsidRDefault="001E2D11" w:rsidP="001E2D11">
      <w:pPr>
        <w:pStyle w:val="Akapitzlist"/>
        <w:numPr>
          <w:ilvl w:val="1"/>
          <w:numId w:val="2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wystąpienia istotnego obniżenia wiarygodności płatniczej Abonenta;</w:t>
      </w:r>
    </w:p>
    <w:p w14:paraId="0B6785D1" w14:textId="77777777" w:rsidR="001E2D11" w:rsidRPr="001E2D11" w:rsidRDefault="001E2D11" w:rsidP="001E2D11">
      <w:pPr>
        <w:pStyle w:val="Akapitzlist"/>
        <w:numPr>
          <w:ilvl w:val="1"/>
          <w:numId w:val="2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niezłożenia przewidzianego Umową zabezpieczenia; </w:t>
      </w:r>
    </w:p>
    <w:p w14:paraId="1D855EDF" w14:textId="77777777" w:rsidR="001E2D11" w:rsidRPr="001E2D11" w:rsidRDefault="001E2D11" w:rsidP="001E2D11">
      <w:pPr>
        <w:pStyle w:val="Akapitzlist"/>
        <w:numPr>
          <w:ilvl w:val="1"/>
          <w:numId w:val="2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korzystania z Usługi poza miejscem wskazanym w Umowie;</w:t>
      </w:r>
    </w:p>
    <w:p w14:paraId="2095507A" w14:textId="77777777" w:rsidR="001E2D11" w:rsidRPr="001E2D11" w:rsidRDefault="001E2D11" w:rsidP="001E2D11">
      <w:pPr>
        <w:pStyle w:val="Akapitzlist"/>
        <w:numPr>
          <w:ilvl w:val="1"/>
          <w:numId w:val="27"/>
        </w:numPr>
        <w:spacing w:after="0" w:line="360" w:lineRule="auto"/>
        <w:ind w:hanging="508"/>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złożenia przez Abonenta nieprawdziwego oświadczenia, zatajenia lub podania błędnych informacji wymaganych do zawarcia lub wykonywania Umowy;</w:t>
      </w:r>
    </w:p>
    <w:p w14:paraId="1B3D2C64" w14:textId="77777777" w:rsidR="001E2D11" w:rsidRPr="001E2D11" w:rsidRDefault="001E2D11" w:rsidP="001E2D11">
      <w:pPr>
        <w:pStyle w:val="Akapitzlist"/>
        <w:numPr>
          <w:ilvl w:val="1"/>
          <w:numId w:val="27"/>
        </w:numPr>
        <w:spacing w:after="0" w:line="360" w:lineRule="auto"/>
        <w:ind w:hanging="508"/>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nieumożliwienia NASK  wymiany urządzenia końcowego lub elementów infrastruktury telekomunikacyjnej w wyznaczonym przez NASK  terminie, nieumożliwienia dostępu do urządzenia końcowego lub innych elementów infrastruktury telekomunikacyjnej w celu wykonania Prac Planowanych lub usunięcia Awarii, bądź też niezapewnienia w inny sposób dostępu, o którym mowa w § 5 ust.1;</w:t>
      </w:r>
    </w:p>
    <w:p w14:paraId="14DCCA87" w14:textId="77777777" w:rsidR="001E2D11" w:rsidRPr="001E2D11" w:rsidRDefault="001E2D11" w:rsidP="001E2D11">
      <w:pPr>
        <w:pStyle w:val="Akapitzlist"/>
        <w:numPr>
          <w:ilvl w:val="1"/>
          <w:numId w:val="27"/>
        </w:numPr>
        <w:spacing w:after="0" w:line="360" w:lineRule="auto"/>
        <w:ind w:hanging="508"/>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nieumożliwienia lub utrudnienia NASK przez Abonenta skontrolowania sposobu korzystania </w:t>
      </w:r>
      <w:r w:rsidRPr="001E2D11">
        <w:rPr>
          <w:rFonts w:ascii="Century Gothic" w:hAnsi="Century Gothic" w:cs="Tahoma"/>
          <w:bCs/>
          <w:color w:val="000000" w:themeColor="text1"/>
          <w:sz w:val="22"/>
        </w:rPr>
        <w:br/>
        <w:t>z Usługi lub stanu i sposobu korzystania z przekazanych Abonentowi urządzeń lub elementów infrastruktury telekomunikacyjnej NASK ;</w:t>
      </w:r>
    </w:p>
    <w:p w14:paraId="75525A7B" w14:textId="77777777" w:rsidR="001E2D11" w:rsidRPr="001E2D11" w:rsidRDefault="001E2D11" w:rsidP="001E2D11">
      <w:pPr>
        <w:pStyle w:val="Akapitzlist"/>
        <w:numPr>
          <w:ilvl w:val="1"/>
          <w:numId w:val="27"/>
        </w:numPr>
        <w:spacing w:after="0" w:line="360" w:lineRule="auto"/>
        <w:ind w:hanging="508"/>
        <w:jc w:val="both"/>
        <w:rPr>
          <w:rFonts w:ascii="Century Gothic" w:hAnsi="Century Gothic" w:cstheme="minorHAnsi"/>
          <w:color w:val="000000" w:themeColor="text1"/>
          <w:sz w:val="22"/>
        </w:rPr>
      </w:pPr>
      <w:r w:rsidRPr="001E2D11">
        <w:rPr>
          <w:rFonts w:ascii="Century Gothic" w:hAnsi="Century Gothic" w:cs="Tahoma"/>
          <w:bCs/>
          <w:color w:val="000000" w:themeColor="text1"/>
          <w:sz w:val="22"/>
        </w:rPr>
        <w:t>naruszenia w inny sposób postanowień Umowy lub innych warunków świadczenia Usług.</w:t>
      </w:r>
    </w:p>
    <w:p w14:paraId="73661EC9" w14:textId="77777777" w:rsidR="001E2D11" w:rsidRPr="001E2D11" w:rsidRDefault="001E2D11" w:rsidP="001E2D11">
      <w:pPr>
        <w:numPr>
          <w:ilvl w:val="0"/>
          <w:numId w:val="27"/>
        </w:numPr>
        <w:tabs>
          <w:tab w:val="clear" w:pos="360"/>
        </w:tabs>
        <w:spacing w:after="0" w:line="360" w:lineRule="auto"/>
        <w:jc w:val="both"/>
        <w:rPr>
          <w:rFonts w:ascii="Century Gothic" w:hAnsi="Century Gothic" w:cstheme="minorHAnsi"/>
          <w:color w:val="000000" w:themeColor="text1"/>
          <w:sz w:val="22"/>
        </w:rPr>
      </w:pPr>
      <w:r w:rsidRPr="001E2D11">
        <w:rPr>
          <w:rFonts w:ascii="Century Gothic" w:hAnsi="Century Gothic" w:cs="Tahoma"/>
          <w:bCs/>
          <w:color w:val="000000" w:themeColor="text1"/>
          <w:sz w:val="22"/>
        </w:rPr>
        <w:t>Ponadto NASK  ma prawo zawiesić świadczenie Usług Abonentowi, jeżeli:</w:t>
      </w:r>
    </w:p>
    <w:p w14:paraId="2FB7F9D6" w14:textId="77777777" w:rsidR="001E2D11" w:rsidRPr="001E2D11" w:rsidRDefault="001E2D11" w:rsidP="001E2D11">
      <w:pPr>
        <w:pStyle w:val="Akapitzlist"/>
        <w:numPr>
          <w:ilvl w:val="1"/>
          <w:numId w:val="2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żądanie takie zgłoszą właściwe organy, w szczególności wykonujące zadania i obowiązki na rzecz obronności, bezpieczeństwa państwa lub bezpieczeństwa i porządku publicznego;</w:t>
      </w:r>
    </w:p>
    <w:p w14:paraId="3FF8411D" w14:textId="77777777" w:rsidR="001E2D11" w:rsidRPr="001E2D11" w:rsidRDefault="001E2D11" w:rsidP="001E2D11">
      <w:pPr>
        <w:pStyle w:val="Akapitzlist"/>
        <w:numPr>
          <w:ilvl w:val="1"/>
          <w:numId w:val="2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lastRenderedPageBreak/>
        <w:t xml:space="preserve">NASK  utraci w całości lub części uprawnienia niezbędne do świadczenia Usługi, w szczególności uprawnienia do wykonywania działalności telekomunikacyjnej, wykorzystywania numeracji lub częstotliwości;  </w:t>
      </w:r>
    </w:p>
    <w:p w14:paraId="31E6BC1E" w14:textId="77777777" w:rsidR="001E2D11" w:rsidRPr="001E2D11" w:rsidRDefault="001E2D11" w:rsidP="001E2D11">
      <w:pPr>
        <w:pStyle w:val="Akapitzlist"/>
        <w:numPr>
          <w:ilvl w:val="1"/>
          <w:numId w:val="2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z innych względów, w szczególności technicznych, NASK  utraci możliwości świadczenia Usługi.</w:t>
      </w:r>
    </w:p>
    <w:p w14:paraId="7BCBA8C8" w14:textId="77777777" w:rsidR="001E2D11" w:rsidRPr="001E2D11" w:rsidRDefault="001E2D11" w:rsidP="001E2D11">
      <w:pPr>
        <w:pStyle w:val="Akapitzlist"/>
        <w:numPr>
          <w:ilvl w:val="1"/>
          <w:numId w:val="2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Działania Abonenta stanowią nadużycie w komunikacji elektronicznej na podstawie </w:t>
      </w:r>
      <w:r w:rsidRPr="001E2D11">
        <w:rPr>
          <w:rFonts w:ascii="Century Gothic" w:hAnsi="Century Gothic"/>
          <w:color w:val="000000" w:themeColor="text1"/>
          <w:sz w:val="22"/>
        </w:rPr>
        <w:t xml:space="preserve">art. 2 pkt 8 ustawy z dnia 28 lipca 2023 r. o zwalczaniu nadużyć w komunikacji elektronicznej (Dz. U. poz. 1703 oraz z 2024 r. poz. 1222) </w:t>
      </w:r>
      <w:r w:rsidRPr="001E2D11">
        <w:rPr>
          <w:rFonts w:ascii="Century Gothic" w:hAnsi="Century Gothic" w:cs="Tahoma"/>
          <w:bCs/>
          <w:color w:val="000000" w:themeColor="text1"/>
          <w:sz w:val="22"/>
        </w:rPr>
        <w:t xml:space="preserve">rozumianej jako </w:t>
      </w:r>
      <w:r w:rsidRPr="001E2D11">
        <w:rPr>
          <w:rFonts w:ascii="Century Gothic" w:hAnsi="Century Gothic"/>
          <w:color w:val="000000" w:themeColor="text1"/>
          <w:sz w:val="22"/>
          <w:shd w:val="clear" w:color="auto" w:fill="FFFFFF"/>
        </w:rPr>
        <w:t> świadczenie lub korzystanie z usługi telekomunikacyjnej lub korzystanie z urządzeń telekomunikacyjnych niezgodnie z ich przeznaczeniem lub przepisami prawa, których celem lub skutkiem jest wyrządzenie szkody przedsiębiorcy telekomunikacyjnemu lub użytkownikowi końcowemu lub osiągnięcie nienależnych korzyści dla podmiotu dopuszczającego się nadużycia w komunikacji elektronicznej, innej osoby fizycznej, osoby prawnej lub jednostki organizacyjnej nieposiadającej osobowości prawnej („Nadużycie w Komunikacji Elektronicznej”).</w:t>
      </w:r>
    </w:p>
    <w:p w14:paraId="4F16F159" w14:textId="77777777" w:rsidR="001E2D11" w:rsidRPr="001E2D11" w:rsidRDefault="001E2D11" w:rsidP="001E2D11">
      <w:pPr>
        <w:numPr>
          <w:ilvl w:val="0"/>
          <w:numId w:val="27"/>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W okresie zawieszenia świadczenia Usługi z przyczyn określonych w ust. 1 i ust. 2.1 Abonent wnosi Opłaty w wysokości uregulowanej w Umowie. </w:t>
      </w:r>
    </w:p>
    <w:p w14:paraId="3E35C45D" w14:textId="77777777" w:rsidR="001E2D11" w:rsidRPr="001E2D11" w:rsidRDefault="001E2D11" w:rsidP="001E2D11">
      <w:pPr>
        <w:numPr>
          <w:ilvl w:val="0"/>
          <w:numId w:val="27"/>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Wznowienie świadczenia Usługi następuje po ustaniu przyczyn zawieszenia, nie wcześniej niż po uiszczeniu przez Abonenta wszystkich zaległości wobec NASK  wraz z naliczonymi odsetkami.</w:t>
      </w:r>
    </w:p>
    <w:p w14:paraId="2FBB063E" w14:textId="77777777" w:rsidR="001E2D11" w:rsidRPr="001E2D11" w:rsidRDefault="001E2D11" w:rsidP="001E2D11">
      <w:pPr>
        <w:numPr>
          <w:ilvl w:val="0"/>
          <w:numId w:val="27"/>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W przypadku zawieszenia Usługi na podstawie ust. 1, z wyłączeniem pkt.1.4.,  NASK  może uzależnić wznowienie świadczenia Usługi od pisemnego wniosku Abonenta.</w:t>
      </w:r>
    </w:p>
    <w:p w14:paraId="34EB45ED" w14:textId="77777777" w:rsidR="001E2D11" w:rsidRPr="001E2D11" w:rsidRDefault="001E2D11" w:rsidP="001E2D11">
      <w:pPr>
        <w:numPr>
          <w:ilvl w:val="0"/>
          <w:numId w:val="27"/>
        </w:numPr>
        <w:tabs>
          <w:tab w:val="clear" w:pos="360"/>
        </w:tabs>
        <w:spacing w:after="0" w:line="360" w:lineRule="auto"/>
        <w:jc w:val="both"/>
        <w:rPr>
          <w:rFonts w:ascii="Century Gothic" w:hAnsi="Century Gothic" w:cstheme="minorHAnsi"/>
          <w:color w:val="000000" w:themeColor="text1"/>
          <w:sz w:val="22"/>
        </w:rPr>
      </w:pPr>
      <w:r w:rsidRPr="001E2D11">
        <w:rPr>
          <w:rFonts w:ascii="Century Gothic" w:hAnsi="Century Gothic" w:cs="Tahoma"/>
          <w:bCs/>
          <w:color w:val="000000" w:themeColor="text1"/>
          <w:sz w:val="22"/>
        </w:rPr>
        <w:t>Okresu zawieszenia świadczenia Usługi nie uwzględnia się przy ustalaniu Czasu Dostępności Usługi oraz Czasu Usunięcia Awarii</w:t>
      </w:r>
      <w:r w:rsidRPr="001E2D11">
        <w:rPr>
          <w:rFonts w:ascii="Century Gothic" w:hAnsi="Century Gothic" w:cstheme="minorHAnsi"/>
          <w:color w:val="000000" w:themeColor="text1"/>
          <w:sz w:val="22"/>
        </w:rPr>
        <w:t xml:space="preserve">.  </w:t>
      </w:r>
    </w:p>
    <w:p w14:paraId="6121370B" w14:textId="75809035" w:rsidR="001E2D11" w:rsidRPr="001E2D11" w:rsidRDefault="001E2D11" w:rsidP="001E2D11">
      <w:pPr>
        <w:pStyle w:val="Nagwek1"/>
        <w:numPr>
          <w:ilvl w:val="0"/>
          <w:numId w:val="0"/>
        </w:numPr>
        <w:spacing w:before="120" w:after="120" w:line="360" w:lineRule="auto"/>
        <w:jc w:val="center"/>
        <w:rPr>
          <w:rFonts w:ascii="Century Gothic" w:hAnsi="Century Gothic" w:cstheme="minorHAnsi"/>
          <w:color w:val="000000" w:themeColor="text1"/>
          <w:sz w:val="22"/>
          <w:szCs w:val="22"/>
        </w:rPr>
      </w:pPr>
      <w:r w:rsidRPr="001E2D11">
        <w:rPr>
          <w:rFonts w:ascii="Century Gothic" w:hAnsi="Century Gothic" w:cstheme="minorHAnsi"/>
          <w:color w:val="000000" w:themeColor="text1"/>
          <w:sz w:val="22"/>
          <w:szCs w:val="22"/>
        </w:rPr>
        <w:t>§ 5b. Zasady, tryb i terminy składania oraz rozpatrywania reklamacji</w:t>
      </w:r>
    </w:p>
    <w:p w14:paraId="52497DC2" w14:textId="77777777" w:rsidR="001E2D11" w:rsidRPr="001E2D11" w:rsidRDefault="001E2D11" w:rsidP="001E2D11">
      <w:pPr>
        <w:numPr>
          <w:ilvl w:val="0"/>
          <w:numId w:val="28"/>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Abonenci mogą składać reklamacje dotyczące niedotrzymania z winy NASK określonego w Umowie terminu rozpoczęcia świadczenia Usług, niewykonania lub nienależytego wykonania Usług lub nieprawidłowego obliczenia należności z tytułu świadczenia Usług. Abonent może złożyć reklamację w terminie 12 miesięcy od ostatniego dnia Okresu Rozliczeniowego, w którym zakończyła się przerwa w świadczeniu Usługi, lub od dnia, w którym Usługa została nienależycie wykonana lub miała być wykonana, lub od dnia doręczenia faktury zawierającej nieprawidłowo obliczoną Opłatę. Reklamację złożoną po </w:t>
      </w:r>
      <w:r w:rsidRPr="001E2D11">
        <w:rPr>
          <w:rFonts w:ascii="Century Gothic" w:hAnsi="Century Gothic" w:cs="Tahoma"/>
          <w:bCs/>
          <w:color w:val="000000" w:themeColor="text1"/>
          <w:sz w:val="22"/>
        </w:rPr>
        <w:lastRenderedPageBreak/>
        <w:t>upływie powyższego terminu pozostawia się bez rozpoznania, o czym jednostka NASK rozpatrująca reklamację niezwłocznie powiadamia reklamującego.</w:t>
      </w:r>
    </w:p>
    <w:p w14:paraId="686A505E" w14:textId="77777777" w:rsidR="001E2D11" w:rsidRPr="001E2D11" w:rsidRDefault="001E2D11" w:rsidP="001E2D11">
      <w:pPr>
        <w:numPr>
          <w:ilvl w:val="0"/>
          <w:numId w:val="28"/>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Reklamacja powinna zawierać:</w:t>
      </w:r>
    </w:p>
    <w:p w14:paraId="519A1EA2" w14:textId="77777777" w:rsidR="001E2D11" w:rsidRPr="001E2D11" w:rsidRDefault="001E2D11" w:rsidP="001E2D11">
      <w:pPr>
        <w:pStyle w:val="Akapitzlist"/>
        <w:numPr>
          <w:ilvl w:val="1"/>
          <w:numId w:val="36"/>
        </w:numPr>
        <w:spacing w:after="0" w:line="360" w:lineRule="auto"/>
        <w:ind w:left="851" w:hanging="425"/>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imię i nazwisko albo nazwę oraz adres Abonenta, a także dane niezbędne do kontaktu zwrotnego,</w:t>
      </w:r>
    </w:p>
    <w:p w14:paraId="209609B1" w14:textId="77777777" w:rsidR="001E2D11" w:rsidRPr="001E2D11" w:rsidRDefault="001E2D11" w:rsidP="001E2D11">
      <w:pPr>
        <w:pStyle w:val="Akapitzlist"/>
        <w:numPr>
          <w:ilvl w:val="1"/>
          <w:numId w:val="36"/>
        </w:numPr>
        <w:spacing w:after="0" w:line="360" w:lineRule="auto"/>
        <w:ind w:left="851" w:hanging="425"/>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przedmiot reklamacji oraz wskazanie Okresu Rozliczeniowego, którego reklamacja dotyczy,</w:t>
      </w:r>
    </w:p>
    <w:p w14:paraId="36FE80CD" w14:textId="77777777" w:rsidR="001E2D11" w:rsidRPr="001E2D11" w:rsidRDefault="001E2D11" w:rsidP="001E2D11">
      <w:pPr>
        <w:pStyle w:val="Akapitzlist"/>
        <w:numPr>
          <w:ilvl w:val="1"/>
          <w:numId w:val="36"/>
        </w:numPr>
        <w:spacing w:after="0" w:line="360" w:lineRule="auto"/>
        <w:ind w:left="851" w:hanging="425"/>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przedstawienie okoliczności uzasadniających reklamację,</w:t>
      </w:r>
    </w:p>
    <w:p w14:paraId="5CA00679" w14:textId="77777777" w:rsidR="001E2D11" w:rsidRPr="001E2D11" w:rsidRDefault="001E2D11" w:rsidP="001E2D11">
      <w:pPr>
        <w:pStyle w:val="Akapitzlist"/>
        <w:numPr>
          <w:ilvl w:val="1"/>
          <w:numId w:val="36"/>
        </w:numPr>
        <w:spacing w:after="0" w:line="360" w:lineRule="auto"/>
        <w:ind w:left="851" w:hanging="425"/>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przydzielony reklamującemu numer, którego dotyczy reklamacja, numer ewidencyjny nadany Abonentowi przez NASK lub adres miejsca zakończenia Sieci NASK,</w:t>
      </w:r>
    </w:p>
    <w:p w14:paraId="02252D2C" w14:textId="77777777" w:rsidR="001E2D11" w:rsidRPr="001E2D11" w:rsidRDefault="001E2D11" w:rsidP="001E2D11">
      <w:pPr>
        <w:pStyle w:val="Akapitzlist"/>
        <w:numPr>
          <w:ilvl w:val="1"/>
          <w:numId w:val="36"/>
        </w:numPr>
        <w:spacing w:after="0" w:line="360" w:lineRule="auto"/>
        <w:ind w:left="851" w:hanging="425"/>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datę zawarcia Umowy i określony w niej termin rozpoczęcia świadczenia Usług – w przypadku reklamacji dotyczącej niedotrzymania z winy NASK określonego w Umowie terminu rozpoczęcia świadczenia Usług,  </w:t>
      </w:r>
    </w:p>
    <w:p w14:paraId="6742A2F6" w14:textId="77777777" w:rsidR="001E2D11" w:rsidRPr="001E2D11" w:rsidRDefault="001E2D11" w:rsidP="001E2D11">
      <w:pPr>
        <w:pStyle w:val="Akapitzlist"/>
        <w:numPr>
          <w:ilvl w:val="1"/>
          <w:numId w:val="36"/>
        </w:numPr>
        <w:spacing w:after="0" w:line="360" w:lineRule="auto"/>
        <w:ind w:left="851" w:hanging="425"/>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wysokość kwoty odszkodowania lub innej należności wynikających z umowy o świadczenie usług telekomunikacyjnych lub z przepisów prawa – w przypadku, gdy Abonent żąda ich wypłaty,</w:t>
      </w:r>
    </w:p>
    <w:p w14:paraId="02729722" w14:textId="77777777" w:rsidR="001E2D11" w:rsidRPr="001E2D11" w:rsidRDefault="001E2D11" w:rsidP="001E2D11">
      <w:pPr>
        <w:pStyle w:val="Akapitzlist"/>
        <w:numPr>
          <w:ilvl w:val="1"/>
          <w:numId w:val="36"/>
        </w:numPr>
        <w:spacing w:after="0" w:line="360" w:lineRule="auto"/>
        <w:ind w:left="851" w:hanging="425"/>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numer rachunku bankowego lub adres właściwy do wypłaty odszkodowania lub innej należności albo wniosek o ich zaliczenie na poczet przyszłych płatności,</w:t>
      </w:r>
    </w:p>
    <w:p w14:paraId="011C9CB7" w14:textId="77777777" w:rsidR="001E2D11" w:rsidRPr="001E2D11" w:rsidRDefault="001E2D11" w:rsidP="001E2D11">
      <w:pPr>
        <w:pStyle w:val="Akapitzlist"/>
        <w:numPr>
          <w:ilvl w:val="1"/>
          <w:numId w:val="36"/>
        </w:numPr>
        <w:spacing w:after="0" w:line="360" w:lineRule="auto"/>
        <w:ind w:left="851" w:hanging="425"/>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wskazanie sposobu, w jaki ma zostać przekazana odpowiedź,</w:t>
      </w:r>
    </w:p>
    <w:p w14:paraId="41B4D626" w14:textId="77777777" w:rsidR="001E2D11" w:rsidRPr="001E2D11" w:rsidRDefault="001E2D11" w:rsidP="001E2D11">
      <w:pPr>
        <w:pStyle w:val="Akapitzlist"/>
        <w:numPr>
          <w:ilvl w:val="1"/>
          <w:numId w:val="36"/>
        </w:numPr>
        <w:spacing w:after="0" w:line="360" w:lineRule="auto"/>
        <w:ind w:left="851" w:hanging="425"/>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podpis Abonenta – w przypadku reklamacji złożonej w formie pisemnej.</w:t>
      </w:r>
    </w:p>
    <w:p w14:paraId="51884D15" w14:textId="77777777" w:rsidR="001E2D11" w:rsidRPr="001E2D11" w:rsidRDefault="001E2D11" w:rsidP="001E2D11">
      <w:pPr>
        <w:numPr>
          <w:ilvl w:val="0"/>
          <w:numId w:val="36"/>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W przypadku stwierdzenia, że reklamacja nie zawiera elementu lub elementów, o których mowa w ust. 2, NASK niezwłocznie przekazuje reklamującemu wezwanie do uzupełnienia braków w terminie 7 dni od dnia otrzymania wezwania. W wezwaniu do uzupełnienia braków NASK wskazuje element lub elementy reklamacji, które wymagają uzupełnienia oraz pouczenie, że nieuzupełnienie braków w terminie spowoduje pozostawienie reklamacji bez rozpoznania. Po bezskutecznym upływie terminu do uzupełniania braków reklamację pozostawia się bez rozpoznania. Reklamacja uzupełniona w terminie wywołuje skutki od dnia jej złożenia. NASK odstępuje od wezwania do uzupełnienia braków, jeżeli ich uzupełnienie nie jest konieczne do prawidłowego rozpatrzenia reklamacji.</w:t>
      </w:r>
    </w:p>
    <w:p w14:paraId="75021131" w14:textId="77777777" w:rsidR="001E2D11" w:rsidRPr="001E2D11" w:rsidRDefault="001E2D11" w:rsidP="001E2D11">
      <w:pPr>
        <w:numPr>
          <w:ilvl w:val="0"/>
          <w:numId w:val="36"/>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W przypadku nieokreślenia przez reklamującego w reklamacji sposobu, w jaki ma zostać przekazana odpowiedź na reklamację, o którym mowa w ust. 2 pkt 2.8., NASK przekazuje reklamującemu wezwanie do uzupełnienia braków, w sposób określony w Umowie, w sposób wskazany przez reklamującego w czasie obowiązywania tej Umowy lub w sposób, w jaki została złożona reklamacja.</w:t>
      </w:r>
    </w:p>
    <w:p w14:paraId="6B5A7A96" w14:textId="77777777" w:rsidR="001E2D11" w:rsidRPr="001E2D11" w:rsidRDefault="001E2D11" w:rsidP="001E2D11">
      <w:pPr>
        <w:numPr>
          <w:ilvl w:val="0"/>
          <w:numId w:val="36"/>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lastRenderedPageBreak/>
        <w:t>Reklamacja może być złożona:</w:t>
      </w:r>
    </w:p>
    <w:p w14:paraId="091DBB04" w14:textId="77777777" w:rsidR="001E2D11" w:rsidRPr="001E2D11" w:rsidRDefault="001E2D11" w:rsidP="001E2D11">
      <w:pPr>
        <w:pStyle w:val="Akapitzlist"/>
        <w:numPr>
          <w:ilvl w:val="1"/>
          <w:numId w:val="36"/>
        </w:numPr>
        <w:spacing w:after="0" w:line="360" w:lineRule="auto"/>
        <w:ind w:left="851" w:hanging="425"/>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w formie pisemnej – osobiście podczas wizyty reklamującego w jednostce obsługującej Abonentów, przesyłką pocztową albo przesyłką kurierską;</w:t>
      </w:r>
    </w:p>
    <w:p w14:paraId="549C38EE" w14:textId="77777777" w:rsidR="001E2D11" w:rsidRPr="001E2D11" w:rsidRDefault="001E2D11" w:rsidP="001E2D11">
      <w:pPr>
        <w:pStyle w:val="Akapitzlist"/>
        <w:numPr>
          <w:ilvl w:val="1"/>
          <w:numId w:val="36"/>
        </w:numPr>
        <w:spacing w:after="0" w:line="360" w:lineRule="auto"/>
        <w:ind w:left="851" w:hanging="425"/>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ustnie – telefonicznie albo ustnie do protokołu podczas wizyty reklamującego w jednostce obsługującej Abonentów;</w:t>
      </w:r>
    </w:p>
    <w:p w14:paraId="0840F04F" w14:textId="77777777" w:rsidR="001E2D11" w:rsidRPr="001E2D11" w:rsidRDefault="001E2D11" w:rsidP="001E2D11">
      <w:pPr>
        <w:pStyle w:val="Akapitzlist"/>
        <w:numPr>
          <w:ilvl w:val="1"/>
          <w:numId w:val="36"/>
        </w:numPr>
        <w:spacing w:after="0" w:line="360" w:lineRule="auto"/>
        <w:ind w:left="851" w:hanging="425"/>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w formie elektronicznej z wykorzystaniem środków komunikacji elektronicznej na adres e-mail: </w:t>
      </w:r>
      <w:hyperlink r:id="rId15" w:history="1">
        <w:r w:rsidRPr="001E2D11">
          <w:rPr>
            <w:rStyle w:val="Hipercze"/>
            <w:rFonts w:ascii="Century Gothic" w:hAnsi="Century Gothic" w:cs="Tahoma"/>
            <w:bCs/>
            <w:color w:val="000000" w:themeColor="text1"/>
            <w:sz w:val="22"/>
          </w:rPr>
          <w:t>reklamacje@nasksa.pl</w:t>
        </w:r>
      </w:hyperlink>
      <w:r w:rsidRPr="001E2D11">
        <w:rPr>
          <w:rFonts w:ascii="Century Gothic" w:hAnsi="Century Gothic" w:cs="Tahoma"/>
          <w:bCs/>
          <w:color w:val="000000" w:themeColor="text1"/>
          <w:sz w:val="22"/>
        </w:rPr>
        <w:t>.</w:t>
      </w:r>
    </w:p>
    <w:p w14:paraId="3E4FC51D" w14:textId="77777777" w:rsidR="001E2D11" w:rsidRPr="001E2D11" w:rsidRDefault="001E2D11" w:rsidP="001E2D11">
      <w:pPr>
        <w:numPr>
          <w:ilvl w:val="0"/>
          <w:numId w:val="3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 W przypadku złożenia reklamacji ustnie do protokołu przez reklamującego w jednostce obsługującej Abonentów osoba reprezentująca NASK przyjmująca reklamację niezwłocznie sporządza protokół ze złożenia reklamacji. Kopia protokołu stanowi potwierdzenie jej złożenia i jest niezwłocznie przekazywana reklamującemu na trwałym nośniku. Protokół ze złożenia reklamacji zawiera w szczególności informacje, o których mowa w ust. 2 pkt 2.1. - 2.3.</w:t>
      </w:r>
      <w:r w:rsidRPr="001E2D11" w:rsidDel="009B0189">
        <w:rPr>
          <w:rFonts w:ascii="Century Gothic" w:hAnsi="Century Gothic" w:cs="Tahoma"/>
          <w:bCs/>
          <w:color w:val="000000" w:themeColor="text1"/>
          <w:sz w:val="22"/>
        </w:rPr>
        <w:t xml:space="preserve"> </w:t>
      </w:r>
    </w:p>
    <w:p w14:paraId="1549CF24" w14:textId="77777777" w:rsidR="001E2D11" w:rsidRPr="001E2D11" w:rsidRDefault="001E2D11" w:rsidP="001E2D11">
      <w:pPr>
        <w:numPr>
          <w:ilvl w:val="0"/>
          <w:numId w:val="3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W przypadku złożenia reklamacji w formie pisemnej osobiście podczas wizyty reklamującego w jednostce obsługującej Abonentów osoba reprezentująca NASK przyjmująca reklamację niezwłocznie potwierdza jej złożenie. W przypadku złożenia reklamacji w formie pisemnej przesyłką pocztową albo kurierską, NASK potwierdza złożenie reklamacji w terminie 14 dni od dnia jej doręczenia. W przypadku złożenia reklamacji telefonicznie lub na adres poczty elektronicznej wskazany w Umowie osoba reprezentująca NASK w terminie 14 dni od dnia złożenia reklamacji potwierdza jej złożenie. Powyższego postanowienia nie stosuje się w przypadku udzielenia odpowiedzi na reklamację w terminie 14 dni od dnia jej złożenia. </w:t>
      </w:r>
    </w:p>
    <w:p w14:paraId="4B9C573E" w14:textId="77777777" w:rsidR="001E2D11" w:rsidRPr="001E2D11" w:rsidRDefault="001E2D11" w:rsidP="001E2D11">
      <w:pPr>
        <w:numPr>
          <w:ilvl w:val="0"/>
          <w:numId w:val="3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Potwierdzenie złożenia reklamacji wskazuje dzień złożenia reklamacji oraz zawiera nazwę, adres i numer telefonu jednostki NASK rozpatrującej reklamację</w:t>
      </w:r>
      <w:r w:rsidRPr="001E2D11">
        <w:rPr>
          <w:rFonts w:ascii="Century Gothic" w:hAnsi="Century Gothic"/>
          <w:color w:val="000000" w:themeColor="text1"/>
          <w:sz w:val="22"/>
        </w:rPr>
        <w:t xml:space="preserve"> </w:t>
      </w:r>
      <w:r w:rsidRPr="001E2D11">
        <w:rPr>
          <w:rFonts w:ascii="Century Gothic" w:hAnsi="Century Gothic" w:cs="Tahoma"/>
          <w:bCs/>
          <w:color w:val="000000" w:themeColor="text1"/>
          <w:sz w:val="22"/>
        </w:rPr>
        <w:t>i jest przekazywane reklamującemu na trwałym nośniku.</w:t>
      </w:r>
    </w:p>
    <w:p w14:paraId="47CBC415" w14:textId="77777777" w:rsidR="001E2D11" w:rsidRPr="001E2D11" w:rsidRDefault="001E2D11" w:rsidP="001E2D11">
      <w:pPr>
        <w:numPr>
          <w:ilvl w:val="0"/>
          <w:numId w:val="3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Reklamacja Abonenta powinna być rozpatrzona nie później niż w terminie 30 dni od daty jej wniesienia. Jeżeli reklamacja Usługi nie zostanie rozpatrzona w terminie 30 dni od dnia jej złożenia, uważa się, że została ona uwzględniona. Przez rozpatrzenie reklamacji rozumie się wysłanie przed upływem tego terminu przez NASK odpowiedzi zawierającej informacje o uwzględnieniu lub nieuwzględnieniu reklamacji wraz z uzasadnieniem.</w:t>
      </w:r>
    </w:p>
    <w:p w14:paraId="6F2E3C4F" w14:textId="77777777" w:rsidR="001E2D11" w:rsidRPr="001E2D11" w:rsidRDefault="001E2D11" w:rsidP="001E2D11">
      <w:pPr>
        <w:numPr>
          <w:ilvl w:val="0"/>
          <w:numId w:val="3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Odpowiedź na reklamację zawiera:</w:t>
      </w:r>
    </w:p>
    <w:p w14:paraId="5BCC8501" w14:textId="77777777" w:rsidR="001E2D11" w:rsidRPr="001E2D11" w:rsidRDefault="001E2D11" w:rsidP="001E2D11">
      <w:pPr>
        <w:pStyle w:val="Akapitzlist"/>
        <w:numPr>
          <w:ilvl w:val="1"/>
          <w:numId w:val="37"/>
        </w:numPr>
        <w:spacing w:after="0" w:line="360" w:lineRule="auto"/>
        <w:ind w:left="851" w:hanging="567"/>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nazwę jednostki NASK rozpatrującej reklamację umożliwiające szybki i efektywny kontakt w sprawie reklamacji, w tym numer telefonu oraz adres poczty elektronicznej, który umożliwia przysyłanie wiadomości tekstowych i załączników;</w:t>
      </w:r>
    </w:p>
    <w:p w14:paraId="50175D31" w14:textId="77777777" w:rsidR="001E2D11" w:rsidRPr="001E2D11" w:rsidRDefault="001E2D11" w:rsidP="001E2D11">
      <w:pPr>
        <w:pStyle w:val="Akapitzlist"/>
        <w:numPr>
          <w:ilvl w:val="1"/>
          <w:numId w:val="37"/>
        </w:numPr>
        <w:spacing w:after="0" w:line="360" w:lineRule="auto"/>
        <w:ind w:left="851" w:hanging="567"/>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lastRenderedPageBreak/>
        <w:t>datę złożenia reklamacji;</w:t>
      </w:r>
    </w:p>
    <w:p w14:paraId="2B5EF4DF" w14:textId="77777777" w:rsidR="001E2D11" w:rsidRPr="001E2D11" w:rsidRDefault="001E2D11" w:rsidP="001E2D11">
      <w:pPr>
        <w:pStyle w:val="Akapitzlist"/>
        <w:numPr>
          <w:ilvl w:val="1"/>
          <w:numId w:val="37"/>
        </w:numPr>
        <w:spacing w:after="0" w:line="360" w:lineRule="auto"/>
        <w:ind w:left="851" w:hanging="567"/>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informację o uwzględnieniu albo nieuwzględnieniu reklamacji;</w:t>
      </w:r>
    </w:p>
    <w:p w14:paraId="74E4E135" w14:textId="77777777" w:rsidR="001E2D11" w:rsidRPr="001E2D11" w:rsidRDefault="001E2D11" w:rsidP="001E2D11">
      <w:pPr>
        <w:pStyle w:val="Akapitzlist"/>
        <w:numPr>
          <w:ilvl w:val="1"/>
          <w:numId w:val="37"/>
        </w:numPr>
        <w:spacing w:after="0" w:line="360" w:lineRule="auto"/>
        <w:ind w:left="851" w:hanging="567"/>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w przypadku przyznania odszkodowania lub innej należności wynikającej z Umowy lub z przepisów prawa – wskazanie wysokości kwot odszkodowania lub innej należności oraz: </w:t>
      </w:r>
    </w:p>
    <w:p w14:paraId="0BA09210" w14:textId="77777777" w:rsidR="001E2D11" w:rsidRPr="001E2D11" w:rsidRDefault="001E2D11" w:rsidP="001E2D11">
      <w:pPr>
        <w:pStyle w:val="Akapitzlist"/>
        <w:spacing w:after="0" w:line="360" w:lineRule="auto"/>
        <w:ind w:left="851"/>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a) terminu ich wypłat, przypadającego nie później niż 30 dni od dnia uwzględnienia reklamacji, albo </w:t>
      </w:r>
    </w:p>
    <w:p w14:paraId="2A102131" w14:textId="77777777" w:rsidR="001E2D11" w:rsidRPr="001E2D11" w:rsidRDefault="001E2D11" w:rsidP="001E2D11">
      <w:pPr>
        <w:pStyle w:val="Akapitzlist"/>
        <w:spacing w:after="0" w:line="360" w:lineRule="auto"/>
        <w:ind w:left="851"/>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b) informacji, że kwoty te zostaną zaliczone na poczet przyszłych płatności; </w:t>
      </w:r>
    </w:p>
    <w:p w14:paraId="47D6232D" w14:textId="77777777" w:rsidR="001E2D11" w:rsidRPr="001E2D11" w:rsidRDefault="001E2D11" w:rsidP="001E2D11">
      <w:pPr>
        <w:pStyle w:val="Akapitzlist"/>
        <w:numPr>
          <w:ilvl w:val="1"/>
          <w:numId w:val="37"/>
        </w:numPr>
        <w:spacing w:after="0" w:line="360" w:lineRule="auto"/>
        <w:ind w:left="851" w:hanging="567"/>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pouczenie o wyczerpaniu drogi postępowania reklamacyjnego i prawie dochodzenia roszczeń w postępowaniu sądowym – w przypadku gdy reklamującym jest konsument, pouczenie zawiera dodatkowo informację o prawie dochodzenia roszczeń w drodze postępowania w sprawie pozasądowego rozwiązywania sporów konsumenckich, o którym mowa w art. 383 ust. 1 ustawy z dnia 12 lipca 2024 r. Prawo komunikacji elektronicznej.</w:t>
      </w:r>
    </w:p>
    <w:p w14:paraId="7D104F09" w14:textId="77777777" w:rsidR="001E2D11" w:rsidRPr="001E2D11" w:rsidRDefault="001E2D11" w:rsidP="001E2D11">
      <w:pPr>
        <w:numPr>
          <w:ilvl w:val="0"/>
          <w:numId w:val="3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W przypadku nieuwzględnienia</w:t>
      </w:r>
      <w:r w:rsidRPr="001E2D11" w:rsidDel="00AD0CA8">
        <w:rPr>
          <w:rFonts w:ascii="Century Gothic" w:hAnsi="Century Gothic" w:cs="Tahoma"/>
          <w:bCs/>
          <w:color w:val="000000" w:themeColor="text1"/>
          <w:sz w:val="22"/>
        </w:rPr>
        <w:t xml:space="preserve"> </w:t>
      </w:r>
      <w:r w:rsidRPr="001E2D11">
        <w:rPr>
          <w:rFonts w:ascii="Century Gothic" w:hAnsi="Century Gothic" w:cs="Tahoma"/>
          <w:bCs/>
          <w:color w:val="000000" w:themeColor="text1"/>
          <w:sz w:val="22"/>
        </w:rPr>
        <w:t>reklamacji odpowiedź na reklamację:</w:t>
      </w:r>
    </w:p>
    <w:p w14:paraId="75B4F65D" w14:textId="77777777" w:rsidR="001E2D11" w:rsidRPr="001E2D11" w:rsidRDefault="001E2D11" w:rsidP="001E2D11">
      <w:pPr>
        <w:pStyle w:val="Akapitzlist"/>
        <w:numPr>
          <w:ilvl w:val="1"/>
          <w:numId w:val="37"/>
        </w:numPr>
        <w:spacing w:line="360" w:lineRule="auto"/>
        <w:rPr>
          <w:rFonts w:ascii="Century Gothic" w:hAnsi="Century Gothic"/>
          <w:color w:val="000000" w:themeColor="text1"/>
          <w:sz w:val="22"/>
        </w:rPr>
      </w:pPr>
      <w:r w:rsidRPr="001E2D11">
        <w:rPr>
          <w:rFonts w:ascii="Century Gothic" w:hAnsi="Century Gothic" w:cs="Tahoma"/>
          <w:bCs/>
          <w:color w:val="000000" w:themeColor="text1"/>
          <w:sz w:val="22"/>
        </w:rPr>
        <w:t>zawiera dodatkowo uzasadnienie faktyczne i prawne,</w:t>
      </w:r>
    </w:p>
    <w:p w14:paraId="3A5C55C8" w14:textId="77777777" w:rsidR="001E2D11" w:rsidRPr="001E2D11" w:rsidRDefault="001E2D11" w:rsidP="001E2D11">
      <w:pPr>
        <w:pStyle w:val="Akapitzlist"/>
        <w:numPr>
          <w:ilvl w:val="1"/>
          <w:numId w:val="37"/>
        </w:numPr>
        <w:spacing w:after="0" w:line="360" w:lineRule="auto"/>
        <w:rPr>
          <w:rFonts w:ascii="Century Gothic" w:hAnsi="Century Gothic" w:cs="Tahoma"/>
          <w:bCs/>
          <w:color w:val="000000" w:themeColor="text1"/>
          <w:sz w:val="22"/>
        </w:rPr>
      </w:pPr>
      <w:bookmarkStart w:id="19" w:name="_Hlk221097367"/>
      <w:r w:rsidRPr="001E2D11">
        <w:rPr>
          <w:rFonts w:ascii="Century Gothic" w:hAnsi="Century Gothic" w:cs="Tahoma"/>
          <w:bCs/>
          <w:color w:val="000000" w:themeColor="text1"/>
          <w:sz w:val="22"/>
        </w:rPr>
        <w:t xml:space="preserve">jest przekazywana </w:t>
      </w:r>
      <w:bookmarkEnd w:id="19"/>
      <w:r w:rsidRPr="001E2D11">
        <w:rPr>
          <w:rFonts w:ascii="Century Gothic" w:hAnsi="Century Gothic" w:cs="Tahoma"/>
          <w:bCs/>
          <w:color w:val="000000" w:themeColor="text1"/>
          <w:sz w:val="22"/>
        </w:rPr>
        <w:t>reklamującemu przesyłką poleconą, przesyłką kurierską lub w inny sposób – w przypadku, gdy odpowiedź na reklamację jest udzielana w postaci papierowej.</w:t>
      </w:r>
    </w:p>
    <w:p w14:paraId="0353A736" w14:textId="77777777" w:rsidR="001E2D11" w:rsidRPr="001E2D11" w:rsidRDefault="001E2D11" w:rsidP="001E2D11">
      <w:pPr>
        <w:numPr>
          <w:ilvl w:val="0"/>
          <w:numId w:val="3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 NASK przekazuje reklamującemu odpowiedź na reklamację w sposób wskazany w reklamacji. W przypadku nieokreślenia przez reklamującego w reklamacji sposobu, w jaki ma zostać przekazana odpowiedź na reklamację, o którym mowa w ust. 2 pkt 2.8., NASK przekazuje reklamującemu odpowiedź na reklamację w sposób określony w Umowie, w sposób wskazany przez reklamującego w czasie obowiązywania tej Umowy lub w sposób, w jaki została złożona reklamacja.</w:t>
      </w:r>
    </w:p>
    <w:p w14:paraId="3B427605" w14:textId="77777777" w:rsidR="001E2D11" w:rsidRPr="001E2D11" w:rsidRDefault="001E2D11" w:rsidP="001E2D11">
      <w:pPr>
        <w:numPr>
          <w:ilvl w:val="0"/>
          <w:numId w:val="3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Jeżeli przekazana przez NASK odpowiedź na reklamację nie została doręczona Abonentowi, NASK, na żądanie Abonenta, nie później niż w terminie 3 dni roboczych od dnia złożenia tego żądania, przekazuje ponownie tę odpowiedź w sposób wskazany przez reklamującego w tym żądaniu.</w:t>
      </w:r>
    </w:p>
    <w:p w14:paraId="7FB66885" w14:textId="77777777" w:rsidR="001E2D11" w:rsidRPr="001E2D11" w:rsidRDefault="001E2D11" w:rsidP="001E2D11">
      <w:pPr>
        <w:numPr>
          <w:ilvl w:val="0"/>
          <w:numId w:val="37"/>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Złożenie reklamacji nie wstrzymuje obowiązku wniesienia Opłaty.</w:t>
      </w:r>
    </w:p>
    <w:p w14:paraId="13D4AAD5" w14:textId="77777777" w:rsidR="001E2D11" w:rsidRPr="001E2D11" w:rsidRDefault="001E2D11" w:rsidP="001E2D11">
      <w:pPr>
        <w:spacing w:after="0" w:line="360" w:lineRule="auto"/>
        <w:ind w:left="480"/>
        <w:rPr>
          <w:rFonts w:ascii="Century Gothic" w:hAnsi="Century Gothic" w:cs="Tahoma"/>
          <w:bCs/>
          <w:color w:val="000000" w:themeColor="text1"/>
          <w:sz w:val="22"/>
        </w:rPr>
      </w:pPr>
    </w:p>
    <w:p w14:paraId="60AA723D" w14:textId="77777777" w:rsidR="001E2D11" w:rsidRPr="001E2D11" w:rsidRDefault="001E2D11" w:rsidP="001E2D11">
      <w:pPr>
        <w:pStyle w:val="Nagwek1"/>
        <w:numPr>
          <w:ilvl w:val="0"/>
          <w:numId w:val="0"/>
        </w:numPr>
        <w:spacing w:before="120" w:after="120" w:line="360" w:lineRule="auto"/>
        <w:ind w:left="567" w:hanging="567"/>
        <w:jc w:val="center"/>
        <w:rPr>
          <w:rFonts w:ascii="Century Gothic" w:hAnsi="Century Gothic" w:cstheme="minorHAnsi"/>
          <w:color w:val="000000" w:themeColor="text1"/>
          <w:sz w:val="22"/>
          <w:szCs w:val="22"/>
        </w:rPr>
      </w:pPr>
      <w:r w:rsidRPr="001E2D11">
        <w:rPr>
          <w:rFonts w:ascii="Century Gothic" w:hAnsi="Century Gothic" w:cstheme="minorHAnsi"/>
          <w:color w:val="000000" w:themeColor="text1"/>
          <w:sz w:val="22"/>
          <w:szCs w:val="22"/>
        </w:rPr>
        <w:lastRenderedPageBreak/>
        <w:t>§ 5c. Usługi serwisowe, tryb zgłaszania i obsługi Awarii oraz Prace Planowane</w:t>
      </w:r>
    </w:p>
    <w:p w14:paraId="05ED653B" w14:textId="77777777" w:rsidR="001E2D11" w:rsidRPr="001E2D11" w:rsidRDefault="001E2D11" w:rsidP="001E2D11">
      <w:pPr>
        <w:numPr>
          <w:ilvl w:val="0"/>
          <w:numId w:val="29"/>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Usługi serwisowe świadczone są przez NASK , z którym Abonent może skontaktować się za pośrednictwem </w:t>
      </w:r>
      <w:proofErr w:type="spellStart"/>
      <w:r w:rsidRPr="001E2D11">
        <w:rPr>
          <w:rFonts w:ascii="Century Gothic" w:hAnsi="Century Gothic" w:cs="Tahoma"/>
          <w:bCs/>
          <w:color w:val="000000" w:themeColor="text1"/>
          <w:sz w:val="22"/>
        </w:rPr>
        <w:t>HelpDesk</w:t>
      </w:r>
      <w:proofErr w:type="spellEnd"/>
      <w:r w:rsidRPr="001E2D11">
        <w:rPr>
          <w:rFonts w:ascii="Century Gothic" w:hAnsi="Century Gothic" w:cs="Tahoma"/>
          <w:bCs/>
          <w:color w:val="000000" w:themeColor="text1"/>
          <w:sz w:val="22"/>
        </w:rPr>
        <w:t xml:space="preserve"> NASK  W ramach usług serwisowych NASK zapewnia nadzór nad ciągłością i jakością świadczenia Usług, w tym utrzymywanie ustalonych w Umowie warunków technicznych Usługi, przyjmowanie zgłoszeń oraz usuwanie Awarii. Szczegółowe warunki usług serwisowych mogą być określone w Umowie.</w:t>
      </w:r>
    </w:p>
    <w:p w14:paraId="7F513E74" w14:textId="77777777" w:rsidR="001E2D11" w:rsidRPr="001E2D11" w:rsidRDefault="001E2D11" w:rsidP="001E2D11">
      <w:pPr>
        <w:numPr>
          <w:ilvl w:val="0"/>
          <w:numId w:val="29"/>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Abonent zobowiązany jest zgłaszać Awarie do </w:t>
      </w:r>
      <w:proofErr w:type="spellStart"/>
      <w:r w:rsidRPr="001E2D11">
        <w:rPr>
          <w:rFonts w:ascii="Century Gothic" w:hAnsi="Century Gothic" w:cs="Tahoma"/>
          <w:bCs/>
          <w:color w:val="000000" w:themeColor="text1"/>
          <w:sz w:val="22"/>
        </w:rPr>
        <w:t>HelpDesk</w:t>
      </w:r>
      <w:proofErr w:type="spellEnd"/>
      <w:r w:rsidRPr="001E2D11">
        <w:rPr>
          <w:rFonts w:ascii="Century Gothic" w:hAnsi="Century Gothic" w:cs="Tahoma"/>
          <w:bCs/>
          <w:color w:val="000000" w:themeColor="text1"/>
          <w:sz w:val="22"/>
        </w:rPr>
        <w:t xml:space="preserve"> NASK  niezwłocznie po ich stwierdzeniu. Zgłoszenie Awarii powinno zawierać dane umożliwiające identyfikację Abonenta, Usługi oraz opis Awarii.</w:t>
      </w:r>
    </w:p>
    <w:p w14:paraId="6AD5E6EB" w14:textId="77777777" w:rsidR="001E2D11" w:rsidRPr="001E2D11" w:rsidRDefault="001E2D11" w:rsidP="001E2D11">
      <w:pPr>
        <w:numPr>
          <w:ilvl w:val="0"/>
          <w:numId w:val="29"/>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Przyjmujący informację o Awarii tworzy Zgłoszenie Problemu i na żądanie podaje jego numer osobie zgłaszającej Awarię.</w:t>
      </w:r>
    </w:p>
    <w:p w14:paraId="2B08AC19" w14:textId="77777777" w:rsidR="001E2D11" w:rsidRPr="001E2D11" w:rsidRDefault="001E2D11" w:rsidP="001E2D11">
      <w:pPr>
        <w:numPr>
          <w:ilvl w:val="0"/>
          <w:numId w:val="29"/>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Abonent podczas kontaktów z NASK  w sprawach dotyczących usuwania Awarii powinien podawać numer Zgłoszenia Problemu.</w:t>
      </w:r>
    </w:p>
    <w:p w14:paraId="06BF1620" w14:textId="77777777" w:rsidR="001E2D11" w:rsidRPr="001E2D11" w:rsidRDefault="001E2D11" w:rsidP="001E2D11">
      <w:pPr>
        <w:numPr>
          <w:ilvl w:val="0"/>
          <w:numId w:val="29"/>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Podczas usuwania Awarii może zaistnieć konieczność współpracy NASK z Abonentem. W przypadku braku możliwości skontaktowania się z Abonentem przez co najmniej godzinę, NASK może wstrzymać usuwanie Awarii. Momentem wstrzymania jest w takim przypadku godzina rozpoczęcia prób skontaktowania się z Abonentem. Czas wstrzymania usuwania Awarii nie jest wliczany do Czasu Usunięcia Awarii. W takim przypadku osoby obsługujące dane Zgłoszenie Problemu podejmują próbę skontaktowania się z Abonentem, łącznie nie dłużej jednak niż przez 3 godziny. Jeżeli próba taka powiedzie się, bieg Czasu Usunięcia Awarii rozpoczyna się ponownie. Jeżeli próba taka nie powiedzie się, Zgłoszenie Problemu zostaje zawieszone.</w:t>
      </w:r>
    </w:p>
    <w:p w14:paraId="6BC07156" w14:textId="77777777" w:rsidR="001E2D11" w:rsidRPr="001E2D11" w:rsidRDefault="001E2D11" w:rsidP="001E2D11">
      <w:pPr>
        <w:numPr>
          <w:ilvl w:val="0"/>
          <w:numId w:val="29"/>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Po usunięciu Awarii NASK  kontaktuje się z Abonentem w celu potwierdzenia usunięcia Awarii. Abonent potwierdza usunięcie Awarii, co skutkuje zamknięciem Zgłoszenia Problemu. W przypadku braku odpowiedzi Abonenta, braku możliwości skontaktowania się Abonentem lub bezzasadnej odmowy potwierdzenia przez Abonenta usunięcia Awarii, NASK  zamyka Zgłoszenie Problemu bez potwierdzenia ze strony Abonenta.</w:t>
      </w:r>
    </w:p>
    <w:p w14:paraId="50C8D46C" w14:textId="77777777" w:rsidR="001E2D11" w:rsidRPr="001E2D11" w:rsidRDefault="001E2D11" w:rsidP="001E2D11">
      <w:pPr>
        <w:numPr>
          <w:ilvl w:val="0"/>
          <w:numId w:val="29"/>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NASK  będzie informował Abonenta o Pracach Planowanych prowadzonych w Oknie Serwisowym w formie pisemnej, drogą faksową, telefonicznie lub pocztą elektroniczną z co najmniej 48-godzinnym wyprzedzeniem. Prace Planowane prowadzone poza Oknem Serwisowym będą każdorazowo uzgadniane z Abonentem. Przerwy w świadczeniu Usługi spowodowane Pracami Planowanymi, o których Abonent został prawidłowo poinformowany lub które zostały uzgodnione z Abonentem, nie będą uwzględniane przy </w:t>
      </w:r>
      <w:r w:rsidRPr="001E2D11">
        <w:rPr>
          <w:rFonts w:ascii="Century Gothic" w:hAnsi="Century Gothic" w:cs="Tahoma"/>
          <w:bCs/>
          <w:color w:val="000000" w:themeColor="text1"/>
          <w:sz w:val="22"/>
        </w:rPr>
        <w:lastRenderedPageBreak/>
        <w:t>obliczaniu parametrów gwarantowanych Umową, nawet gdy wystąpiły po zgłoszeniu Awarii przez Abonenta.</w:t>
      </w:r>
    </w:p>
    <w:p w14:paraId="438A0787" w14:textId="77777777" w:rsidR="001E2D11" w:rsidRPr="001E2D11" w:rsidRDefault="001E2D11" w:rsidP="001E2D11">
      <w:pPr>
        <w:spacing w:after="0" w:line="360" w:lineRule="auto"/>
        <w:ind w:left="360"/>
        <w:rPr>
          <w:rFonts w:ascii="Century Gothic" w:hAnsi="Century Gothic" w:cs="Tahoma"/>
          <w:bCs/>
          <w:color w:val="000000" w:themeColor="text1"/>
          <w:sz w:val="22"/>
        </w:rPr>
      </w:pPr>
    </w:p>
    <w:p w14:paraId="214FAD26" w14:textId="77777777" w:rsidR="001E2D11" w:rsidRPr="001E2D11" w:rsidRDefault="001E2D11" w:rsidP="001E2D11">
      <w:pPr>
        <w:pStyle w:val="Nagwek1"/>
        <w:numPr>
          <w:ilvl w:val="0"/>
          <w:numId w:val="0"/>
        </w:numPr>
        <w:spacing w:before="120" w:after="120" w:line="360" w:lineRule="auto"/>
        <w:ind w:left="567" w:hanging="567"/>
        <w:jc w:val="center"/>
        <w:rPr>
          <w:rFonts w:ascii="Century Gothic" w:hAnsi="Century Gothic" w:cstheme="minorHAnsi"/>
          <w:color w:val="000000" w:themeColor="text1"/>
          <w:sz w:val="22"/>
          <w:szCs w:val="22"/>
        </w:rPr>
      </w:pPr>
      <w:r w:rsidRPr="001E2D11">
        <w:rPr>
          <w:rFonts w:ascii="Century Gothic" w:hAnsi="Century Gothic" w:cstheme="minorHAnsi"/>
          <w:color w:val="000000" w:themeColor="text1"/>
          <w:sz w:val="22"/>
          <w:szCs w:val="22"/>
        </w:rPr>
        <w:t>§ 5d. Dane dotyczące funkcjonalności Usług</w:t>
      </w:r>
    </w:p>
    <w:p w14:paraId="08B23BE3" w14:textId="77777777" w:rsidR="001E2D11" w:rsidRPr="001E2D11" w:rsidRDefault="001E2D11" w:rsidP="001E2D11">
      <w:pPr>
        <w:numPr>
          <w:ilvl w:val="0"/>
          <w:numId w:val="30"/>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NASK  gromadzi dane o lokalizacji telekomunikacyjnego urządzenia końcowego, z którego wykonywane są Usługi, w zakresie wymaganym do zawarcia i wykonywania Umowy, jak również wykonywania obowiązków wynikających z przepisów prawa, w szczególności obowiązków na rzecz obronności, bezpieczeństwa państwa oraz bezpieczeństwa i porządku publicznego, a także w zakresie związanym z wykonywaniem połączeń do numerów alarmowych.</w:t>
      </w:r>
    </w:p>
    <w:p w14:paraId="38B025F8" w14:textId="77777777" w:rsidR="001E2D11" w:rsidRPr="001E2D11" w:rsidRDefault="001E2D11" w:rsidP="001E2D11">
      <w:pPr>
        <w:numPr>
          <w:ilvl w:val="0"/>
          <w:numId w:val="30"/>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NASK może wprowadzić ograniczenia w dostępie lub korzystaniu z poszczególnych Usług i aplikacji wynikające z działań związanych z przypadkami naruszenia bezpieczeństwa lub integralności Sieci NASK, Usług lub przypadkami określonymi w ust. 3. Ponadto ograniczenia mogą wynikać z odnoszących się do tych Usług lub aplikacji postanowień Umowy.</w:t>
      </w:r>
    </w:p>
    <w:p w14:paraId="58AD5EE7" w14:textId="77777777" w:rsidR="001E2D11" w:rsidRPr="001E2D11" w:rsidRDefault="001E2D11" w:rsidP="001E2D11">
      <w:pPr>
        <w:spacing w:after="0" w:line="360" w:lineRule="auto"/>
        <w:ind w:left="426" w:hanging="426"/>
        <w:rPr>
          <w:rFonts w:ascii="Century Gothic" w:hAnsi="Century Gothic" w:cs="Tahoma"/>
          <w:bCs/>
          <w:color w:val="000000" w:themeColor="text1"/>
          <w:sz w:val="22"/>
        </w:rPr>
      </w:pPr>
      <w:r w:rsidRPr="001E2D11">
        <w:rPr>
          <w:rFonts w:ascii="Century Gothic" w:hAnsi="Century Gothic" w:cs="Tahoma"/>
          <w:bCs/>
          <w:color w:val="000000" w:themeColor="text1"/>
          <w:sz w:val="22"/>
        </w:rPr>
        <w:t>2a. NASK wprowadził procedury mające na celu pomiar i organizację ruchu w Sieci NASK , aby zapobiec osiągnięciu lub przekroczeniu pojemności łącza, w szczególności polegające na stałym monitorowaniu obciążenia Sieci NASK . w charakterystycznych jej punktach lub na styku z sieciami innych operatorów, współpracy z podmiotami dostarczającymi infrastrukturę w przypadku Usług świadczonych przy wykorzystaniu sieci innego operatora oraz zarządzaniu transmisją danych oraz zarządzaniu infrastrukturą i urządzeniami  służącymi do świadczenia Usług. Wprowadzone przez NASK . procedury mają na celu zachowanie jakości świadczonych Usług.</w:t>
      </w:r>
    </w:p>
    <w:p w14:paraId="0E1EAC85" w14:textId="77777777" w:rsidR="001E2D11" w:rsidRPr="001E2D11" w:rsidRDefault="001E2D11" w:rsidP="001E2D11">
      <w:pPr>
        <w:numPr>
          <w:ilvl w:val="0"/>
          <w:numId w:val="30"/>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NASK jest uprawniony do następujących działań w związku z przypadkami naruszenia bezpieczeństwa lub integralności Sieci NASK i Usług:</w:t>
      </w:r>
    </w:p>
    <w:p w14:paraId="49CD33AC" w14:textId="77777777" w:rsidR="001E2D11" w:rsidRPr="001E2D11" w:rsidRDefault="001E2D11" w:rsidP="001E2D11">
      <w:pPr>
        <w:pStyle w:val="Akapitzlist"/>
        <w:numPr>
          <w:ilvl w:val="1"/>
          <w:numId w:val="38"/>
        </w:numPr>
        <w:spacing w:after="0" w:line="360" w:lineRule="auto"/>
        <w:ind w:left="851" w:hanging="425"/>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podjęcia środków technicznych i organizacyjnych w celu zapewnienia bezpieczeństwa i integralności Sieci NASK, Usług oraz przekazu komunikatów w związku ze świadczonymi Usługami;</w:t>
      </w:r>
    </w:p>
    <w:p w14:paraId="604420A7" w14:textId="77777777" w:rsidR="001E2D11" w:rsidRPr="001E2D11" w:rsidRDefault="001E2D11" w:rsidP="001E2D11">
      <w:pPr>
        <w:pStyle w:val="Akapitzlist"/>
        <w:numPr>
          <w:ilvl w:val="1"/>
          <w:numId w:val="38"/>
        </w:numPr>
        <w:spacing w:after="0" w:line="360" w:lineRule="auto"/>
        <w:ind w:left="851" w:hanging="425"/>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informowania użytkowników o wystąpieniu szczególnego ryzyka naruszenia bezpieczeństwa sieci wymagającego podjęcia środków wykraczających poza środki techniczne i organizacyjne podjęte przez NASK, a także o istniejących możliwościach zapewnienia bezpieczeństwa i związanych z tym kosztach;</w:t>
      </w:r>
    </w:p>
    <w:p w14:paraId="30A59856" w14:textId="77777777" w:rsidR="001E2D11" w:rsidRPr="001E2D11" w:rsidRDefault="001E2D11" w:rsidP="001E2D11">
      <w:pPr>
        <w:pStyle w:val="Akapitzlist"/>
        <w:numPr>
          <w:ilvl w:val="1"/>
          <w:numId w:val="38"/>
        </w:numPr>
        <w:spacing w:after="0" w:line="360" w:lineRule="auto"/>
        <w:ind w:left="851" w:hanging="425"/>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niezwłocznego informowania Prezesa UKE o naruszeniu bezpieczeństwa lub integralności Sieci NASK lub Usług, które miało istotny wpływ na funkcjonowanie Sieci </w:t>
      </w:r>
      <w:r w:rsidRPr="001E2D11">
        <w:rPr>
          <w:rFonts w:ascii="Century Gothic" w:hAnsi="Century Gothic" w:cs="Tahoma"/>
          <w:bCs/>
          <w:color w:val="000000" w:themeColor="text1"/>
          <w:sz w:val="22"/>
        </w:rPr>
        <w:lastRenderedPageBreak/>
        <w:t>NASK lub Usług, o podjętych działaniach zapobiegawczych i środkach naprawczych oraz podjętych przez NASK działaniach;</w:t>
      </w:r>
    </w:p>
    <w:p w14:paraId="5BD1E3C5" w14:textId="77777777" w:rsidR="001E2D11" w:rsidRPr="001E2D11" w:rsidRDefault="001E2D11" w:rsidP="001E2D11">
      <w:pPr>
        <w:pStyle w:val="Akapitzlist"/>
        <w:numPr>
          <w:ilvl w:val="1"/>
          <w:numId w:val="38"/>
        </w:numPr>
        <w:spacing w:after="0" w:line="360" w:lineRule="auto"/>
        <w:ind w:left="851" w:hanging="425"/>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podjęcia proporcjonalnych i uzasadnionych środków mających na celu zapewnienie bezpieczeństwa i integralności Sieci NASK, Usług oraz przekazu komunikatów związanych ze świadczonymi Usługami, w tym eliminacji przekazu komunikatu, który zagraża bezpieczeństwu Sieci NASK lub Usług, oraz przerwania lub ograniczenia świadczenia Usługi na zakończeniu Sieci NASK, z którego następuje wysyłanie komunikatów zagrażających bezpieczeństwu Sieci NASK  lub Usług; </w:t>
      </w:r>
    </w:p>
    <w:p w14:paraId="1E1BF62D" w14:textId="77777777" w:rsidR="001E2D11" w:rsidRPr="001E2D11" w:rsidRDefault="001E2D11" w:rsidP="001E2D11">
      <w:pPr>
        <w:pStyle w:val="Akapitzlist"/>
        <w:numPr>
          <w:ilvl w:val="1"/>
          <w:numId w:val="38"/>
        </w:numPr>
        <w:spacing w:after="0" w:line="360" w:lineRule="auto"/>
        <w:ind w:left="851" w:hanging="425"/>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niezwłocznego informowania Prezesa UKE o podjęciu środków mających na celu zapewnienie bezpieczeństwa i integralności Sieci NASK, Usług oraz przekazu komunikatów związanych ze świadczonymi Usługami, jednak nie później niż w ciągu 24 godzin od ich podjęcia.</w:t>
      </w:r>
    </w:p>
    <w:p w14:paraId="31BFEE9F" w14:textId="77777777" w:rsidR="001E2D11" w:rsidRPr="001E2D11" w:rsidRDefault="001E2D11" w:rsidP="001E2D11">
      <w:pPr>
        <w:numPr>
          <w:ilvl w:val="0"/>
          <w:numId w:val="38"/>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NASK nie stosuje środków zarzadzania ruchem, które mogłyby wpłynąć na jakość usług dostępu do Internetu, prywatność użytkowników końcowych i ochronę jego danych osobowych.</w:t>
      </w:r>
    </w:p>
    <w:p w14:paraId="2B320E2C" w14:textId="77777777" w:rsidR="001E2D11" w:rsidRPr="001E2D11" w:rsidRDefault="001E2D11" w:rsidP="001E2D11">
      <w:pPr>
        <w:numPr>
          <w:ilvl w:val="0"/>
          <w:numId w:val="38"/>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NASK świadczy usługi dostępu do Internetu o prędkości oraz innych parametrach określonych w Umowie, w tym również w załącznikach do Umowy. Abonent może nie mieć możliwości lub ograniczoną możliwość korzystania z treści, aplikacji i usług, które wymagają większej prędkości lub innych parametrów niż usługi dostępu do Internetu świadczone przez NASK </w:t>
      </w:r>
    </w:p>
    <w:p w14:paraId="3A56819B" w14:textId="77777777" w:rsidR="001E2D11" w:rsidRPr="001E2D11" w:rsidRDefault="001E2D11" w:rsidP="001E2D11">
      <w:pPr>
        <w:numPr>
          <w:ilvl w:val="0"/>
          <w:numId w:val="38"/>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NASK nie świadczy usług, o których mowa w art. 3 ust. 5 rozporządzenia Parlamentu Europejskiego i Rady (UE) 2015/2120 z dnia 25 listopada 2015 r. ustanawiającego środki dotyczące dostępu do otwartego Internetu oraz zmieniającego dyrektywę 2002/22/WE w sprawie usługi powszechnej i związanych z sieciami i usługami łączności elektronicznej praw użytkowników, a także rozporządzenie (UE) nr 531/2012 w sprawie </w:t>
      </w:r>
      <w:proofErr w:type="spellStart"/>
      <w:r w:rsidRPr="001E2D11">
        <w:rPr>
          <w:rFonts w:ascii="Century Gothic" w:hAnsi="Century Gothic" w:cs="Tahoma"/>
          <w:bCs/>
          <w:color w:val="000000" w:themeColor="text1"/>
          <w:sz w:val="22"/>
        </w:rPr>
        <w:t>roamingu</w:t>
      </w:r>
      <w:proofErr w:type="spellEnd"/>
      <w:r w:rsidRPr="001E2D11">
        <w:rPr>
          <w:rFonts w:ascii="Century Gothic" w:hAnsi="Century Gothic" w:cs="Tahoma"/>
          <w:bCs/>
          <w:color w:val="000000" w:themeColor="text1"/>
          <w:sz w:val="22"/>
        </w:rPr>
        <w:t xml:space="preserve"> w publicznych sieciach łączności ruchomej wewnątrz Unii (Dz. Urz. UE L 310 z 26.11.2015), które mogłyby wpłynąć na usługi dostępu do Internetu świadczone na rzecz Abonenta. </w:t>
      </w:r>
    </w:p>
    <w:p w14:paraId="23B6E60F" w14:textId="77777777" w:rsidR="001E2D11" w:rsidRPr="001E2D11" w:rsidRDefault="001E2D11" w:rsidP="001E2D11">
      <w:pPr>
        <w:numPr>
          <w:ilvl w:val="0"/>
          <w:numId w:val="38"/>
        </w:numPr>
        <w:spacing w:after="0" w:line="360" w:lineRule="auto"/>
        <w:jc w:val="both"/>
        <w:rPr>
          <w:rFonts w:ascii="Century Gothic" w:hAnsi="Century Gothic" w:cstheme="minorHAnsi"/>
          <w:color w:val="000000" w:themeColor="text1"/>
          <w:sz w:val="22"/>
        </w:rPr>
      </w:pPr>
      <w:r w:rsidRPr="001E2D11">
        <w:rPr>
          <w:rFonts w:ascii="Century Gothic" w:hAnsi="Century Gothic" w:cs="Tahoma"/>
          <w:bCs/>
          <w:color w:val="000000" w:themeColor="text1"/>
          <w:sz w:val="22"/>
        </w:rPr>
        <w:t>Określone w Umowie, w tym również w załącznikach do Umowy, prędkości pobierania i wysyłania danych w ramach usług dostępu do Internetu są minimalnymi, zwykle dostępnymi, maksymalnymi i deklarowanymi prędkościami pobierania i wysyłania danych w ramach usług dostępu do Internetu w rozumieniu art. 4 ust. 1 lit. d rozporządzenia, o którym mowa w ust. 6, chyba że z Umowy, w tym również z załączników do Umowy, wyraźnie wynika co innego.</w:t>
      </w:r>
    </w:p>
    <w:p w14:paraId="3AA4A39E" w14:textId="77777777" w:rsidR="001E2D11" w:rsidRPr="001E2D11" w:rsidRDefault="001E2D11" w:rsidP="001E2D11">
      <w:pPr>
        <w:spacing w:after="0" w:line="360" w:lineRule="auto"/>
        <w:ind w:left="360"/>
        <w:rPr>
          <w:rFonts w:ascii="Century Gothic" w:hAnsi="Century Gothic" w:cstheme="minorHAnsi"/>
          <w:color w:val="000000" w:themeColor="text1"/>
          <w:sz w:val="22"/>
        </w:rPr>
      </w:pPr>
    </w:p>
    <w:p w14:paraId="5925B9E4" w14:textId="77777777" w:rsidR="001E2D11" w:rsidRPr="001E2D11" w:rsidRDefault="001E2D11" w:rsidP="001E2D11">
      <w:pPr>
        <w:pStyle w:val="Nagwek1"/>
        <w:numPr>
          <w:ilvl w:val="0"/>
          <w:numId w:val="0"/>
        </w:numPr>
        <w:spacing w:before="120" w:after="120" w:line="360" w:lineRule="auto"/>
        <w:ind w:left="567" w:hanging="567"/>
        <w:jc w:val="center"/>
        <w:rPr>
          <w:rFonts w:ascii="Century Gothic" w:hAnsi="Century Gothic" w:cstheme="minorHAnsi"/>
          <w:color w:val="000000" w:themeColor="text1"/>
          <w:sz w:val="22"/>
          <w:szCs w:val="22"/>
        </w:rPr>
      </w:pPr>
      <w:r w:rsidRPr="001E2D11">
        <w:rPr>
          <w:rFonts w:ascii="Century Gothic" w:hAnsi="Century Gothic" w:cstheme="minorHAnsi"/>
          <w:color w:val="000000" w:themeColor="text1"/>
          <w:sz w:val="22"/>
          <w:szCs w:val="22"/>
        </w:rPr>
        <w:lastRenderedPageBreak/>
        <w:t>§ 5e. Zakres odpowiedzialności z tytułu niewykonania lub nienależytego wykonania Umowy oraz odszkodowania</w:t>
      </w:r>
    </w:p>
    <w:p w14:paraId="17594356" w14:textId="77777777" w:rsidR="001E2D11" w:rsidRPr="001E2D11" w:rsidRDefault="001E2D11" w:rsidP="001E2D11">
      <w:pPr>
        <w:numPr>
          <w:ilvl w:val="0"/>
          <w:numId w:val="31"/>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NASK  ponosi odpowiedzialność z tytułu niewykonania lub nienależytego wykonania Usług na zasadach określonych w Umowie.</w:t>
      </w:r>
    </w:p>
    <w:p w14:paraId="5678F61C" w14:textId="77777777" w:rsidR="001E2D11" w:rsidRPr="001E2D11" w:rsidRDefault="001E2D11" w:rsidP="001E2D11">
      <w:pPr>
        <w:numPr>
          <w:ilvl w:val="0"/>
          <w:numId w:val="31"/>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Abonent odpowiada za szkody NASK  lub podmiotów współpracujących z NASK , spowodowane przez Abonenta lub osoby trzecie, którym Abonent umożliwił korzystanie z Usług lub Sieci NASK  za swoim pośrednictwem.</w:t>
      </w:r>
    </w:p>
    <w:p w14:paraId="79866F07" w14:textId="77777777" w:rsidR="001E2D11" w:rsidRPr="001E2D11" w:rsidRDefault="001E2D11" w:rsidP="001E2D11">
      <w:pPr>
        <w:numPr>
          <w:ilvl w:val="0"/>
          <w:numId w:val="31"/>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NASK  nie odpowiada za treść danych transmitowanych w Sieci NASK  w związku z umową o świadczenie usług drogą elektroniczną zawartą przez Abonenta z osobą trzecią.</w:t>
      </w:r>
    </w:p>
    <w:p w14:paraId="355E5E19" w14:textId="77777777" w:rsidR="001E2D11" w:rsidRPr="001E2D11" w:rsidRDefault="001E2D11" w:rsidP="001E2D11">
      <w:pPr>
        <w:numPr>
          <w:ilvl w:val="0"/>
          <w:numId w:val="31"/>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NASK  nie odpowiada za możliwość realizowania Usługi w sieciach telekomunikacyjnych innych operatorów, z którymi NASK  posiada połączenia międzyoperatorskie oraz za parametry jakościowe tych sieci.</w:t>
      </w:r>
    </w:p>
    <w:p w14:paraId="004CB6FC" w14:textId="77777777" w:rsidR="001E2D11" w:rsidRPr="001E2D11" w:rsidRDefault="001E2D11" w:rsidP="001E2D11">
      <w:pPr>
        <w:numPr>
          <w:ilvl w:val="0"/>
          <w:numId w:val="31"/>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NASK  nie ponosi odpowiedzialności za utracone korzyści Abonenta.</w:t>
      </w:r>
    </w:p>
    <w:p w14:paraId="1A14831E" w14:textId="77777777" w:rsidR="001E2D11" w:rsidRPr="001E2D11" w:rsidRDefault="001E2D11" w:rsidP="001E2D11">
      <w:pPr>
        <w:numPr>
          <w:ilvl w:val="0"/>
          <w:numId w:val="31"/>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Za każde pełne 24 godziny przerwy w świadczeniu Usługi NASK  wypłaci Abonentowi karę umowną w wysokości 3% wartości Opłaty abonamentowej. Rozliczenie powyższych należności następuje po zakończeniu Okresu rozliczeniowego, w którym zakończyła się powyższa przerwa. Postanowień niniejszego ustępu się nie stosuje, jeżeli w Umowie określone zostały parametry jakości Usługi oraz zasady odpowiedzialności z tytułu ich niedotrzymania w inny sposób.</w:t>
      </w:r>
    </w:p>
    <w:p w14:paraId="1FF6D7C4" w14:textId="77777777" w:rsidR="001E2D11" w:rsidRPr="001E2D11" w:rsidRDefault="001E2D11" w:rsidP="001E2D11">
      <w:pPr>
        <w:numPr>
          <w:ilvl w:val="0"/>
          <w:numId w:val="31"/>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Przeniesienie numeru następuje nie później niż w terminie 1 Dnia Roboczego od dnia wskazanego w umowie o świadczenie publicznie dostępnych usług telekomunikacyjnych z przeniesieniem przydzielonego numeru jako dnia rozpoczęcia świadczenia usług przez nowego dostawcę usług.</w:t>
      </w:r>
    </w:p>
    <w:p w14:paraId="5BC02F15" w14:textId="77777777" w:rsidR="001E2D11" w:rsidRPr="001E2D11" w:rsidRDefault="001E2D11" w:rsidP="001E2D11">
      <w:pPr>
        <w:numPr>
          <w:ilvl w:val="0"/>
          <w:numId w:val="31"/>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W przypadku niedotrzymania terminu, o którym mowa w ust. 7, Abonentowi przysługuje od dotychczasowego dostawcy usług jednorazowe odszkodowanie za każdy dzień zwłoki w wysokości 1/4 sumy opłat miesięcznych liczonej według rachunków z ostatnich trzech okresów rozliczeniowych, chyba że brak możliwości realizacji przeniesienia numeru nastąpił z przyczyn leżących po stronie systemu, o którym mowa w art. 321 PKE. W przypadku gdy opóźnienie w przeniesieniu numeru nastąpiło z przyczyn nieleżących po stronie dotychczasowego dostawcy usług, przysługuje mu zwrot wypłaconego odszkodowania lub jego części od podmiotu, z winy którego nastąpiło opóźnienie.</w:t>
      </w:r>
    </w:p>
    <w:p w14:paraId="76DB2379" w14:textId="40D53973" w:rsidR="001E2D11" w:rsidRPr="001E2D11" w:rsidRDefault="001E2D11" w:rsidP="001E2D11">
      <w:pPr>
        <w:spacing w:after="0" w:line="360" w:lineRule="auto"/>
        <w:ind w:left="426" w:hanging="426"/>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8a. Abonent ma prawo do zmiany dostawcy usługi dostępu do sieci Internet z zachowaniem ciągłości świadczenia usługi chyba że nie jest to technicznie wykonalne. NASK  aktywuje </w:t>
      </w:r>
      <w:r w:rsidRPr="001E2D11">
        <w:rPr>
          <w:rFonts w:ascii="Century Gothic" w:hAnsi="Century Gothic" w:cs="Tahoma"/>
          <w:bCs/>
          <w:color w:val="000000" w:themeColor="text1"/>
          <w:sz w:val="22"/>
        </w:rPr>
        <w:lastRenderedPageBreak/>
        <w:t>Abonentowi usługę dostępu do sieci Internet w najkrótszym możliwym terminie uzgodnionym z Abonentem, jednak nie później niż w terminie 1 Dnia Roboczego od dnia zakończenia umowy z dotychczasowym dostawcą usług dostępu do sieci Internet, potwierdzonym niezwłocznie na trwałym nośniku.</w:t>
      </w:r>
    </w:p>
    <w:p w14:paraId="4FECD9E8" w14:textId="3482024C" w:rsidR="001E2D11" w:rsidRPr="001E2D11" w:rsidRDefault="001E2D11" w:rsidP="001E2D11">
      <w:pPr>
        <w:spacing w:after="0" w:line="360" w:lineRule="auto"/>
        <w:ind w:left="426" w:hanging="426"/>
        <w:rPr>
          <w:rFonts w:ascii="Century Gothic" w:hAnsi="Century Gothic" w:cs="Tahoma"/>
          <w:bCs/>
          <w:color w:val="000000" w:themeColor="text1"/>
          <w:sz w:val="22"/>
        </w:rPr>
      </w:pPr>
      <w:r w:rsidRPr="001E2D11">
        <w:rPr>
          <w:rFonts w:ascii="Century Gothic" w:hAnsi="Century Gothic" w:cs="Tahoma"/>
          <w:bCs/>
          <w:color w:val="000000" w:themeColor="text1"/>
          <w:sz w:val="22"/>
        </w:rPr>
        <w:t>8b. NASK  jest obowiązany świadczyć usługę dostępu do sieci Internet na dotychczasowych warunkach do czasu uzgodnionego przez nowego dostawcę usług dostępu do sieci Internet z Abonentem terminu aktywacji tej usługi.</w:t>
      </w:r>
    </w:p>
    <w:p w14:paraId="4C708A59" w14:textId="5A96D036" w:rsidR="001E2D11" w:rsidRPr="001E2D11" w:rsidRDefault="001E2D11" w:rsidP="001E2D11">
      <w:pPr>
        <w:spacing w:after="0" w:line="360" w:lineRule="auto"/>
        <w:ind w:left="426" w:hanging="426"/>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8c. Jeżeli nie doszło do zmiany dostawcy usługi dostępu do sieci Internet z zachowaniem ciągłości świadczenia tej usług w terminie wskazanym w ust. 8a), z przyczyn leżących po stronie NASK, Abonentowi przysługuje jednorazowe odszkodowanie od NASK  za każdy dzień zwłoki w wysokości 1/4 sumy opłat miesięcznych za wszystkie świadczone usługi, liczonej według rachunków z ostatnich trzech okresów rozliczeniowych NASK </w:t>
      </w:r>
    </w:p>
    <w:p w14:paraId="147855D8" w14:textId="19763C85" w:rsidR="001E2D11" w:rsidRPr="001E2D11" w:rsidRDefault="001E2D11" w:rsidP="001E2D11">
      <w:pPr>
        <w:spacing w:after="0" w:line="360" w:lineRule="auto"/>
        <w:ind w:left="426" w:hanging="426"/>
        <w:rPr>
          <w:rFonts w:ascii="Century Gothic" w:hAnsi="Century Gothic" w:cs="Tahoma"/>
          <w:bCs/>
          <w:color w:val="000000" w:themeColor="text1"/>
          <w:sz w:val="22"/>
        </w:rPr>
      </w:pPr>
      <w:r w:rsidRPr="001E2D11">
        <w:rPr>
          <w:rFonts w:ascii="Century Gothic" w:hAnsi="Century Gothic" w:cs="Tahoma"/>
          <w:bCs/>
          <w:color w:val="000000" w:themeColor="text1"/>
          <w:sz w:val="22"/>
        </w:rPr>
        <w:t>8d. Jeżeli nie doszło do zmiany dostawcy usługi dostępu do sieci Internet z zachowaniem ciągłości świadczenia tej usług w terminie wskazanym w ust.8a), z przyczyn leżących po stronie nowego dostawcy usługi dostępu do sieci Internet, Abonentowi przysługuje jednorazowe odszkodowanie od tego dostawcy usług za każdy dzień zwłoki w wysokości 1/4 sumy opłat miesięcznych za wszystkie świadczone usługi, liczonej według rachunków z ostatnich trzech okresów rozliczeniowych tego dostawcy usługi.</w:t>
      </w:r>
    </w:p>
    <w:p w14:paraId="67820D51" w14:textId="2EF06146" w:rsidR="001E2D11" w:rsidRPr="001E2D11" w:rsidRDefault="001E2D11" w:rsidP="001E2D11">
      <w:pPr>
        <w:spacing w:after="0" w:line="360" w:lineRule="auto"/>
        <w:ind w:left="426" w:hanging="426"/>
        <w:rPr>
          <w:rFonts w:ascii="Century Gothic" w:hAnsi="Century Gothic" w:cs="Tahoma"/>
          <w:bCs/>
          <w:color w:val="000000" w:themeColor="text1"/>
          <w:sz w:val="22"/>
        </w:rPr>
      </w:pPr>
      <w:r w:rsidRPr="001E2D11">
        <w:rPr>
          <w:rFonts w:ascii="Century Gothic" w:hAnsi="Century Gothic" w:cs="Tahoma"/>
          <w:bCs/>
          <w:color w:val="000000" w:themeColor="text1"/>
          <w:sz w:val="22"/>
        </w:rPr>
        <w:t>8e. W przypadkach, o których mowa w ust. 8c) oraz 8d), kwotę odszkodowania oblicza się na podstawie liczby dni, które upłynęły od terminu, o którym mowa w ust. 8a) do dnia rozpoczęcia świadczenia usług przez nowego dostawcę usługi dostępu do sieci Internet.</w:t>
      </w:r>
    </w:p>
    <w:p w14:paraId="0345D211" w14:textId="77777777" w:rsidR="001E2D11" w:rsidRPr="001E2D11" w:rsidRDefault="001E2D11" w:rsidP="001E2D11">
      <w:pPr>
        <w:numPr>
          <w:ilvl w:val="0"/>
          <w:numId w:val="31"/>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W przypadku przeniesienia numeru bez zgody Abonenta, za każdy dzień od dnia aktywacji numeru w nowej sieci Abonentowi przysługuje od nowego dostawcy usług jednorazowe odszkodowanie w wysokości 1/2 średniej opłaty miesięcznej liczonej według rachunków z ostatnich trzech okresów rozliczeniowych.</w:t>
      </w:r>
    </w:p>
    <w:p w14:paraId="28989066" w14:textId="77777777" w:rsidR="001E2D11" w:rsidRPr="001E2D11" w:rsidRDefault="001E2D11" w:rsidP="001E2D11">
      <w:pPr>
        <w:numPr>
          <w:ilvl w:val="0"/>
          <w:numId w:val="31"/>
        </w:numPr>
        <w:tabs>
          <w:tab w:val="clear" w:pos="360"/>
        </w:tabs>
        <w:spacing w:after="0" w:line="360" w:lineRule="auto"/>
        <w:jc w:val="both"/>
        <w:rPr>
          <w:rFonts w:ascii="Century Gothic" w:hAnsi="Century Gothic" w:cstheme="minorHAnsi"/>
          <w:color w:val="000000" w:themeColor="text1"/>
          <w:sz w:val="22"/>
        </w:rPr>
      </w:pPr>
      <w:r w:rsidRPr="001E2D11">
        <w:rPr>
          <w:rFonts w:ascii="Century Gothic" w:hAnsi="Century Gothic" w:cs="Tahoma"/>
          <w:bCs/>
          <w:color w:val="000000" w:themeColor="text1"/>
          <w:sz w:val="22"/>
        </w:rPr>
        <w:t xml:space="preserve">Kwotę odszkodowania, o którym mowa w ust. 8 (z wyłączeniem ust 8 c-e) i 9, oblicza się na podstawie liczby dni, które upłyną do dnia: </w:t>
      </w:r>
    </w:p>
    <w:p w14:paraId="7FE851B3" w14:textId="77777777" w:rsidR="001E2D11" w:rsidRPr="001E2D11" w:rsidRDefault="001E2D11" w:rsidP="001E2D11">
      <w:pPr>
        <w:pStyle w:val="Akapitzlist"/>
        <w:numPr>
          <w:ilvl w:val="0"/>
          <w:numId w:val="32"/>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przeniesienia numeru w przypadku, o którym mowa w ust. 8;</w:t>
      </w:r>
    </w:p>
    <w:p w14:paraId="0E933D29" w14:textId="77777777" w:rsidR="001E2D11" w:rsidRPr="001E2D11" w:rsidRDefault="001E2D11" w:rsidP="001E2D11">
      <w:pPr>
        <w:pStyle w:val="Akapitzlist"/>
        <w:numPr>
          <w:ilvl w:val="0"/>
          <w:numId w:val="32"/>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aktywacji numeru w sieci dotychczasowego dostawcy usług lub uzyskania zgody Abonenta na aktywację numeru w sieci nowego dostawcy w przypadku, o którym mowa w ust. 9.</w:t>
      </w:r>
    </w:p>
    <w:p w14:paraId="419E0E8F" w14:textId="77777777" w:rsidR="001E2D11" w:rsidRPr="001E2D11" w:rsidRDefault="001E2D11" w:rsidP="001E2D11">
      <w:pPr>
        <w:numPr>
          <w:ilvl w:val="0"/>
          <w:numId w:val="31"/>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Warunkiem zapłaty kary umownej jest zgłoszenie przez Abonenta i uwzględnienie przez NASK  reklamacji dotyczącej Usługi.</w:t>
      </w:r>
    </w:p>
    <w:p w14:paraId="67A1546C" w14:textId="77777777" w:rsidR="001E2D11" w:rsidRPr="001E2D11" w:rsidRDefault="001E2D11" w:rsidP="001E2D11">
      <w:pPr>
        <w:numPr>
          <w:ilvl w:val="0"/>
          <w:numId w:val="31"/>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lastRenderedPageBreak/>
        <w:t>NASK  nie odpowiada za szkodę wynikającą z niewykonania lub nienależytego wykonywania Umowy, gdy niewykonanie lub nienależyte wykonanie jest następstwem:</w:t>
      </w:r>
    </w:p>
    <w:p w14:paraId="33309039" w14:textId="77777777" w:rsidR="001E2D11" w:rsidRPr="001E2D11" w:rsidRDefault="001E2D11" w:rsidP="001E2D11">
      <w:pPr>
        <w:pStyle w:val="Akapitzlist"/>
        <w:numPr>
          <w:ilvl w:val="1"/>
          <w:numId w:val="39"/>
        </w:numPr>
        <w:spacing w:after="0" w:line="360" w:lineRule="auto"/>
        <w:ind w:left="993" w:hanging="567"/>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działania Siły Wyższej,</w:t>
      </w:r>
    </w:p>
    <w:p w14:paraId="69199E24" w14:textId="77777777" w:rsidR="001E2D11" w:rsidRPr="001E2D11" w:rsidRDefault="001E2D11" w:rsidP="001E2D11">
      <w:pPr>
        <w:pStyle w:val="Akapitzlist"/>
        <w:numPr>
          <w:ilvl w:val="1"/>
          <w:numId w:val="39"/>
        </w:numPr>
        <w:spacing w:after="0" w:line="360" w:lineRule="auto"/>
        <w:ind w:left="993" w:hanging="567"/>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przyczyn dotyczących Abonenta lub osoby trzeciej,</w:t>
      </w:r>
    </w:p>
    <w:p w14:paraId="16D4B734" w14:textId="77777777" w:rsidR="001E2D11" w:rsidRPr="001E2D11" w:rsidRDefault="001E2D11" w:rsidP="001E2D11">
      <w:pPr>
        <w:pStyle w:val="Akapitzlist"/>
        <w:numPr>
          <w:ilvl w:val="1"/>
          <w:numId w:val="39"/>
        </w:numPr>
        <w:spacing w:after="0" w:line="360" w:lineRule="auto"/>
        <w:ind w:left="993" w:hanging="567"/>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zawieszenia świadczenia Usługi uzgodnionego przez Abonenta i NASK  lub Umowy,</w:t>
      </w:r>
    </w:p>
    <w:p w14:paraId="7984FD7C" w14:textId="77777777" w:rsidR="001E2D11" w:rsidRPr="001E2D11" w:rsidRDefault="001E2D11" w:rsidP="001E2D11">
      <w:pPr>
        <w:pStyle w:val="Akapitzlist"/>
        <w:numPr>
          <w:ilvl w:val="1"/>
          <w:numId w:val="39"/>
        </w:numPr>
        <w:spacing w:after="0" w:line="360" w:lineRule="auto"/>
        <w:ind w:left="993" w:hanging="567"/>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naruszenia przez Abonenta postanowień Istotnych Warunków lub Umowy. Wyłączenie odpowiedzialności NASK  na podstawie niniejszego ustępu nie uchybia innym włączeniom odpowiedzialności określonym w Umowie.   </w:t>
      </w:r>
    </w:p>
    <w:p w14:paraId="7F997DBD" w14:textId="64F3ECC5" w:rsidR="001E2D11" w:rsidRPr="001E2D11" w:rsidRDefault="001E2D11" w:rsidP="001E2D11">
      <w:pPr>
        <w:pStyle w:val="Nagwek1"/>
        <w:numPr>
          <w:ilvl w:val="0"/>
          <w:numId w:val="0"/>
        </w:numPr>
        <w:spacing w:before="120" w:after="120" w:line="360" w:lineRule="auto"/>
        <w:jc w:val="center"/>
        <w:rPr>
          <w:rFonts w:ascii="Century Gothic" w:hAnsi="Century Gothic" w:cstheme="minorHAnsi"/>
          <w:color w:val="000000" w:themeColor="text1"/>
          <w:sz w:val="22"/>
          <w:szCs w:val="22"/>
        </w:rPr>
      </w:pPr>
      <w:r w:rsidRPr="001E2D11">
        <w:rPr>
          <w:rFonts w:ascii="Century Gothic" w:hAnsi="Century Gothic" w:cstheme="minorHAnsi"/>
          <w:color w:val="000000" w:themeColor="text1"/>
          <w:sz w:val="22"/>
          <w:szCs w:val="22"/>
        </w:rPr>
        <w:t>§ 5f. Poufność</w:t>
      </w:r>
    </w:p>
    <w:p w14:paraId="3E79A589" w14:textId="77777777" w:rsidR="001E2D11" w:rsidRPr="001E2D11" w:rsidRDefault="001E2D11" w:rsidP="001E2D11">
      <w:pPr>
        <w:numPr>
          <w:ilvl w:val="0"/>
          <w:numId w:val="33"/>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NASK  i Abonent zobowiązani są do zachowania poufności informacji określonych w treści Umowy oraz informacji uzyskanych w wyniku negocjacji i wykonywania Umowy.</w:t>
      </w:r>
    </w:p>
    <w:p w14:paraId="5BD04592" w14:textId="77777777" w:rsidR="001E2D11" w:rsidRPr="001E2D11" w:rsidRDefault="001E2D11" w:rsidP="001E2D11">
      <w:pPr>
        <w:numPr>
          <w:ilvl w:val="0"/>
          <w:numId w:val="33"/>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Wszelkie informacje, o których mowa w ust. 1, mogą być udzielane osobom trzecim tylko w przypadkach przewidzianych prawem lub za porozumieniem Abonenta i NASK </w:t>
      </w:r>
    </w:p>
    <w:p w14:paraId="6009D2D8" w14:textId="77777777" w:rsidR="001E2D11" w:rsidRPr="001E2D11" w:rsidRDefault="001E2D11" w:rsidP="001E2D11">
      <w:pPr>
        <w:numPr>
          <w:ilvl w:val="0"/>
          <w:numId w:val="33"/>
        </w:numPr>
        <w:tabs>
          <w:tab w:val="clear" w:pos="360"/>
        </w:tabs>
        <w:spacing w:after="0" w:line="360" w:lineRule="auto"/>
        <w:jc w:val="both"/>
        <w:rPr>
          <w:rFonts w:ascii="Century Gothic" w:hAnsi="Century Gothic" w:cstheme="minorHAnsi"/>
          <w:color w:val="000000" w:themeColor="text1"/>
          <w:sz w:val="22"/>
        </w:rPr>
      </w:pPr>
      <w:r w:rsidRPr="001E2D11">
        <w:rPr>
          <w:rFonts w:ascii="Century Gothic" w:hAnsi="Century Gothic" w:cs="Tahoma"/>
          <w:bCs/>
          <w:color w:val="000000" w:themeColor="text1"/>
          <w:sz w:val="22"/>
        </w:rPr>
        <w:t>Informacje dotyczące faktu zawarcia Umowy ze wskazaniem jej stron oraz przedmiotu nie są poufne i mogą być wykorzystane przez strony poprzez umieszczanie ich w materiałach marketingowych i na stronie internetowej. Abonent może udzielić  NASK  referencji dotyczących Usług objętych Umową</w:t>
      </w:r>
      <w:r w:rsidRPr="001E2D11">
        <w:rPr>
          <w:rFonts w:ascii="Century Gothic" w:hAnsi="Century Gothic" w:cstheme="minorHAnsi"/>
          <w:color w:val="000000" w:themeColor="text1"/>
          <w:sz w:val="22"/>
        </w:rPr>
        <w:t>.</w:t>
      </w:r>
    </w:p>
    <w:p w14:paraId="0A7E355F" w14:textId="77777777" w:rsidR="001E2D11" w:rsidRPr="001E2D11" w:rsidRDefault="001E2D11" w:rsidP="001E2D11">
      <w:pPr>
        <w:pStyle w:val="Nagwek1"/>
        <w:numPr>
          <w:ilvl w:val="0"/>
          <w:numId w:val="0"/>
        </w:numPr>
        <w:spacing w:after="120" w:line="360" w:lineRule="auto"/>
        <w:jc w:val="center"/>
        <w:rPr>
          <w:rFonts w:ascii="Century Gothic" w:hAnsi="Century Gothic" w:cstheme="minorHAnsi"/>
          <w:color w:val="000000" w:themeColor="text1"/>
          <w:sz w:val="22"/>
          <w:szCs w:val="22"/>
        </w:rPr>
      </w:pPr>
      <w:r w:rsidRPr="001E2D11">
        <w:rPr>
          <w:rFonts w:ascii="Century Gothic" w:hAnsi="Century Gothic" w:cstheme="minorHAnsi"/>
          <w:color w:val="000000" w:themeColor="text1"/>
          <w:sz w:val="22"/>
          <w:szCs w:val="22"/>
        </w:rPr>
        <w:t>§ 5g. Ochrona informacji oraz informowanie o zagrożeniach</w:t>
      </w:r>
    </w:p>
    <w:p w14:paraId="26D22201" w14:textId="77777777" w:rsidR="001E2D11" w:rsidRPr="001E2D11" w:rsidRDefault="001E2D11" w:rsidP="001E2D11">
      <w:pPr>
        <w:numPr>
          <w:ilvl w:val="0"/>
          <w:numId w:val="34"/>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NASK nie ingeruje w treść informacji przesyłanej przez Abonenta lub osoby, którym Abonent udostępnił korzystanie z Usługi, a także nie ponosi żadnej odpowiedzialności za ewentualne naruszenia prawa wynikające z przesyłania informacji przez Sieć NASK </w:t>
      </w:r>
    </w:p>
    <w:p w14:paraId="666F4572" w14:textId="77777777" w:rsidR="001E2D11" w:rsidRPr="001E2D11" w:rsidRDefault="001E2D11" w:rsidP="001E2D11">
      <w:pPr>
        <w:numPr>
          <w:ilvl w:val="0"/>
          <w:numId w:val="34"/>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Abonent odpowiada za klasyfikację stopnia ochrony oraz użycie narzędzia ochrony informacji, której jest nadawcą, w czasie przesyłania jej przez Sieć NASK </w:t>
      </w:r>
    </w:p>
    <w:p w14:paraId="55C81262" w14:textId="77777777" w:rsidR="001E2D11" w:rsidRPr="001E2D11" w:rsidRDefault="001E2D11" w:rsidP="001E2D11">
      <w:pPr>
        <w:numPr>
          <w:ilvl w:val="0"/>
          <w:numId w:val="34"/>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NASK  nie odpowiada za dostęp osób nieuprawnionych do informacji przesyłanej w Sieci NASK  lub Abonenta, gdy udzielenie dostępu zależy od Abonenta lub osób trzecich. </w:t>
      </w:r>
    </w:p>
    <w:p w14:paraId="77762FFC" w14:textId="77777777" w:rsidR="001E2D11" w:rsidRPr="001E2D11" w:rsidRDefault="001E2D11" w:rsidP="001E2D11">
      <w:pPr>
        <w:numPr>
          <w:ilvl w:val="0"/>
          <w:numId w:val="34"/>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Za dostęp osoby uprawnionej do Sieci NASK  uznaje się dostęp uzyskany na podstawie uzgodnionego z NASK  trybu identyfikacji użytkownika. </w:t>
      </w:r>
    </w:p>
    <w:p w14:paraId="22FED604" w14:textId="2A43819A" w:rsidR="001E2D11" w:rsidRPr="001E2D11" w:rsidRDefault="001E2D11" w:rsidP="001E2D11">
      <w:pPr>
        <w:pStyle w:val="Akapitzlist"/>
        <w:numPr>
          <w:ilvl w:val="0"/>
          <w:numId w:val="34"/>
        </w:numPr>
        <w:autoSpaceDE w:val="0"/>
        <w:autoSpaceDN w:val="0"/>
        <w:spacing w:after="0" w:line="360" w:lineRule="auto"/>
        <w:jc w:val="both"/>
        <w:rPr>
          <w:rFonts w:ascii="Century Gothic" w:hAnsi="Century Gothic" w:cstheme="minorHAnsi"/>
          <w:color w:val="000000" w:themeColor="text1"/>
          <w:sz w:val="22"/>
        </w:rPr>
      </w:pPr>
      <w:r w:rsidRPr="001E2D11">
        <w:rPr>
          <w:rFonts w:ascii="Century Gothic" w:hAnsi="Century Gothic" w:cs="Tahoma"/>
          <w:bCs/>
          <w:color w:val="000000" w:themeColor="text1"/>
          <w:sz w:val="22"/>
        </w:rPr>
        <w:t>NASK  przekazuje Abonentowi informacje o zagrożeniach związanych ze świadczoną Usługą, w tym o sposobach ochrony bezpieczeństwa, prywatności i danych osobowych za pośrednictwem swojej strony internetowej, poczty elektronicznej lub ulotek.</w:t>
      </w:r>
    </w:p>
    <w:p w14:paraId="6495803C" w14:textId="77777777" w:rsidR="001E2D11" w:rsidRPr="001E2D11" w:rsidRDefault="001E2D11" w:rsidP="001E2D11">
      <w:pPr>
        <w:autoSpaceDE w:val="0"/>
        <w:autoSpaceDN w:val="0"/>
        <w:spacing w:before="240" w:after="0" w:line="360" w:lineRule="auto"/>
        <w:jc w:val="center"/>
        <w:rPr>
          <w:rFonts w:ascii="Century Gothic" w:hAnsi="Century Gothic" w:cs="Tahoma"/>
          <w:b/>
          <w:bCs/>
          <w:color w:val="000000" w:themeColor="text1"/>
          <w:sz w:val="22"/>
        </w:rPr>
      </w:pPr>
    </w:p>
    <w:p w14:paraId="256521EF" w14:textId="6DBA350A" w:rsidR="001E2D11" w:rsidRPr="001E2D11" w:rsidRDefault="001E2D11" w:rsidP="001E2D11">
      <w:pPr>
        <w:autoSpaceDE w:val="0"/>
        <w:autoSpaceDN w:val="0"/>
        <w:spacing w:after="0" w:line="360" w:lineRule="auto"/>
        <w:jc w:val="center"/>
        <w:rPr>
          <w:rFonts w:ascii="Century Gothic" w:hAnsi="Century Gothic" w:cs="Tahoma"/>
          <w:b/>
          <w:bCs/>
          <w:color w:val="000000" w:themeColor="text1"/>
          <w:sz w:val="22"/>
        </w:rPr>
      </w:pPr>
      <w:r w:rsidRPr="001E2D11">
        <w:rPr>
          <w:rFonts w:ascii="Century Gothic" w:hAnsi="Century Gothic" w:cs="Tahoma"/>
          <w:b/>
          <w:bCs/>
          <w:color w:val="000000" w:themeColor="text1"/>
          <w:sz w:val="22"/>
        </w:rPr>
        <w:lastRenderedPageBreak/>
        <w:t>§ 5h. Procedura zawieszenia i wypowiedzenia Umowy</w:t>
      </w:r>
    </w:p>
    <w:p w14:paraId="33D3966E" w14:textId="77777777" w:rsidR="001E2D11" w:rsidRPr="001E2D11" w:rsidRDefault="001E2D11" w:rsidP="001E2D11">
      <w:pPr>
        <w:autoSpaceDE w:val="0"/>
        <w:autoSpaceDN w:val="0"/>
        <w:spacing w:after="0" w:line="360" w:lineRule="auto"/>
        <w:jc w:val="center"/>
        <w:rPr>
          <w:rFonts w:ascii="Century Gothic" w:hAnsi="Century Gothic" w:cstheme="minorHAnsi"/>
          <w:b/>
          <w:color w:val="000000" w:themeColor="text1"/>
          <w:sz w:val="22"/>
        </w:rPr>
      </w:pPr>
    </w:p>
    <w:bookmarkEnd w:id="16"/>
    <w:p w14:paraId="573ED42C" w14:textId="77777777" w:rsidR="001E2D11" w:rsidRPr="001E2D11" w:rsidRDefault="001E2D11" w:rsidP="001E2D11">
      <w:pPr>
        <w:numPr>
          <w:ilvl w:val="0"/>
          <w:numId w:val="43"/>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NASK  powiadamia Abonenta o zamiarze ograniczenia świadczenia Usługi, jeżeli Abonent nie zapłaci zaległych należności w terminie 7 dni od dnia doręczenia powiadomienia. </w:t>
      </w:r>
    </w:p>
    <w:p w14:paraId="205E9080" w14:textId="77777777" w:rsidR="001E2D11" w:rsidRPr="001E2D11" w:rsidRDefault="001E2D11" w:rsidP="001E2D11">
      <w:pPr>
        <w:numPr>
          <w:ilvl w:val="0"/>
          <w:numId w:val="43"/>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Po bezskutecznym upływie terminu, o którym mowa w ust. 1, NASK  może ograniczyć świadczenie Usługi, chyba że jest to technicznie niewykonalne lub ekonomicznie niezasadne. Ograniczenie może polegać na zablokowaniu inicjowania połączeń głosowych oraz wysyłania krótkich wiadomości tekstowych, a także na zablokowaniu korzystania z transmisji danych. Ograniczenie nie może dotyczyć inicjowanych połączeń na numery alarmowe.</w:t>
      </w:r>
    </w:p>
    <w:p w14:paraId="66DA4348" w14:textId="77777777" w:rsidR="001E2D11" w:rsidRPr="001E2D11" w:rsidRDefault="001E2D11" w:rsidP="001E2D11">
      <w:pPr>
        <w:pStyle w:val="Akapitzlist"/>
        <w:numPr>
          <w:ilvl w:val="0"/>
          <w:numId w:val="43"/>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Jeżeli po upływie 7 dni od dnia ograniczenia albo wystąpienia przyczyny braku możliwości ograniczenia świadczenia Usługi, o których mowa w ust. 2, Abonent nie zapłacił zaległych należności, NASK niezwłocznie powiadamia tego Abonenta o zamiarze zawieszenia świadczenia Usługi.</w:t>
      </w:r>
    </w:p>
    <w:p w14:paraId="5E54179E" w14:textId="77777777" w:rsidR="001E2D11" w:rsidRPr="001E2D11" w:rsidRDefault="001E2D11" w:rsidP="001E2D11">
      <w:pPr>
        <w:numPr>
          <w:ilvl w:val="0"/>
          <w:numId w:val="43"/>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Jeżeli w terminie 3 dni od dnia doręczenia powiadomienia, o którym mowa w ust. 3, Abonent nie zapłaci zaległych należności, NASK  może zawiesić świadczenie Usługi. </w:t>
      </w:r>
    </w:p>
    <w:p w14:paraId="5B1AE8E8" w14:textId="77777777" w:rsidR="001E2D11" w:rsidRPr="001E2D11" w:rsidRDefault="001E2D11" w:rsidP="001E2D11">
      <w:pPr>
        <w:numPr>
          <w:ilvl w:val="0"/>
          <w:numId w:val="43"/>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Zawieszenie to skutkuje możliwością korzystania przez Abonenta jedynie z połączeń na numery alarmowe.</w:t>
      </w:r>
    </w:p>
    <w:p w14:paraId="3265E453" w14:textId="77777777" w:rsidR="001E2D11" w:rsidRPr="001E2D11" w:rsidRDefault="001E2D11" w:rsidP="001E2D11">
      <w:pPr>
        <w:numPr>
          <w:ilvl w:val="0"/>
          <w:numId w:val="43"/>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W przypadku złożenia reklamacji dotyczącej wysokości należności z tytułu świadczenia Usługi, zawieszenie świadczenia Usługi nie może nastąpić wcześniej niż po upływie 21 dni od dnia wyczerpania drogi postępowania reklamacyjnego, pod warunkiem zapłaty bezspornych należności.</w:t>
      </w:r>
    </w:p>
    <w:p w14:paraId="09F5080A" w14:textId="77777777" w:rsidR="001E2D11" w:rsidRPr="001E2D11" w:rsidRDefault="001E2D11" w:rsidP="001E2D11">
      <w:pPr>
        <w:numPr>
          <w:ilvl w:val="0"/>
          <w:numId w:val="43"/>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NASK  wznawia świadczenie Usługi niezwłocznie, nie później niż w terminie 3 dni od zapłaty zaległych należności z tytułu świadczenia Usługi.</w:t>
      </w:r>
    </w:p>
    <w:p w14:paraId="184230D7" w14:textId="77777777" w:rsidR="001E2D11" w:rsidRPr="001E2D11" w:rsidRDefault="001E2D11" w:rsidP="001E2D11">
      <w:pPr>
        <w:numPr>
          <w:ilvl w:val="0"/>
          <w:numId w:val="43"/>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Jeżeli w terminie 7 dni od dnia zawieszenia świadczenia Usługi nie ustały przyczyny ich zawieszenia, NASK  powiadamia Abonenta o zamiarze wypowiedzenia Umowy z winy Abonenta po upływie 7 dni od dnia doręczenia tego powiadomienia, w przypadku gdy Abonent nie zapłaci zaległych należności.</w:t>
      </w:r>
    </w:p>
    <w:p w14:paraId="3E586D57" w14:textId="77777777" w:rsidR="001E2D11" w:rsidRPr="001E2D11" w:rsidRDefault="001E2D11" w:rsidP="001E2D11">
      <w:pPr>
        <w:pStyle w:val="Akapitzlist"/>
        <w:numPr>
          <w:ilvl w:val="0"/>
          <w:numId w:val="43"/>
        </w:numPr>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Jeżeli Abonent uporczywie opóźnia się z zapłatą za świadczoną Usługę, NASK  powiadamia tego Abonenta o zamiarze zawieszenia świadczenia tej Usługi. Jeżeli Abonent nie zapłaci zaległych należności w terminie 14 dni od dnia doręczenia powiadomienia o zamiarze zawieszenia świadczenia Usługi, NASK  może zawiesić świadczenie Usługi.</w:t>
      </w:r>
    </w:p>
    <w:p w14:paraId="592C7DF3" w14:textId="4D8408CA" w:rsidR="001E2D11" w:rsidRPr="001E2D11" w:rsidRDefault="001E2D11" w:rsidP="001E2D11">
      <w:pPr>
        <w:numPr>
          <w:ilvl w:val="0"/>
          <w:numId w:val="43"/>
        </w:numPr>
        <w:tabs>
          <w:tab w:val="clear" w:pos="360"/>
        </w:tabs>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lastRenderedPageBreak/>
        <w:t>Powiadomienie NASK  doręcza bezpłatnie na trwałym nośniku na wskazany przez Abonenta do kontaktu adres korespondencyjny,</w:t>
      </w:r>
      <w:r w:rsidRPr="001E2D11" w:rsidDel="00633C2E">
        <w:rPr>
          <w:rFonts w:ascii="Century Gothic" w:hAnsi="Century Gothic" w:cs="Tahoma"/>
          <w:bCs/>
          <w:color w:val="000000" w:themeColor="text1"/>
          <w:sz w:val="22"/>
        </w:rPr>
        <w:t xml:space="preserve"> </w:t>
      </w:r>
      <w:r w:rsidRPr="001E2D11">
        <w:rPr>
          <w:rFonts w:ascii="Century Gothic" w:hAnsi="Century Gothic" w:cs="Tahoma"/>
          <w:bCs/>
          <w:color w:val="000000" w:themeColor="text1"/>
          <w:sz w:val="22"/>
        </w:rPr>
        <w:t>adres poczty elektronicznej lub adres innego środka komunikacji elektronicznej, jeżeli zostanie umożliwione korzystanie z innego środka komunikacji elektronicznej.</w:t>
      </w:r>
      <w:bookmarkEnd w:id="17"/>
    </w:p>
    <w:p w14:paraId="6B5768CB" w14:textId="73E96D48" w:rsidR="001E2D11" w:rsidRPr="001E2D11" w:rsidRDefault="001E2D11" w:rsidP="001E2D11">
      <w:pPr>
        <w:autoSpaceDE w:val="0"/>
        <w:autoSpaceDN w:val="0"/>
        <w:spacing w:before="240" w:line="360" w:lineRule="auto"/>
        <w:jc w:val="center"/>
        <w:rPr>
          <w:rFonts w:ascii="Century Gothic" w:hAnsi="Century Gothic" w:cs="Tahoma"/>
          <w:b/>
          <w:bCs/>
          <w:color w:val="000000" w:themeColor="text1"/>
          <w:sz w:val="22"/>
        </w:rPr>
      </w:pPr>
      <w:bookmarkStart w:id="20" w:name="_Hlk181287829"/>
      <w:r w:rsidRPr="001E2D11">
        <w:rPr>
          <w:rFonts w:ascii="Century Gothic" w:hAnsi="Century Gothic" w:cs="Tahoma"/>
          <w:b/>
          <w:bCs/>
          <w:color w:val="000000" w:themeColor="text1"/>
          <w:sz w:val="22"/>
        </w:rPr>
        <w:t>§ 6. Postanowienia Końcowe</w:t>
      </w:r>
      <w:bookmarkEnd w:id="20"/>
    </w:p>
    <w:p w14:paraId="135C1AC7" w14:textId="77777777" w:rsidR="001E2D11" w:rsidRPr="001E2D11" w:rsidRDefault="001E2D11" w:rsidP="001E2D11">
      <w:pPr>
        <w:pStyle w:val="Akapitzlist"/>
        <w:numPr>
          <w:ilvl w:val="0"/>
          <w:numId w:val="35"/>
        </w:numPr>
        <w:autoSpaceDE w:val="0"/>
        <w:autoSpaceDN w:val="0"/>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Umowa wygasa wskutek zaprzestania prowadzenia działalności telekomunikacyjnej przez NASK </w:t>
      </w:r>
    </w:p>
    <w:p w14:paraId="4F7BEE7A" w14:textId="77777777" w:rsidR="001E2D11" w:rsidRPr="001E2D11" w:rsidRDefault="001E2D11" w:rsidP="001E2D11">
      <w:pPr>
        <w:pStyle w:val="Akapitzlist"/>
        <w:numPr>
          <w:ilvl w:val="0"/>
          <w:numId w:val="35"/>
        </w:numPr>
        <w:autoSpaceDE w:val="0"/>
        <w:autoSpaceDN w:val="0"/>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Abonent zgadza się na przeniesienie całości praw i obowiązków NASK  wynikających z Umowy, będące wynikiem zmian organizacyjnych NASK  przeprowadzonych na podstawie przepisów prawa, którym podlega NASK. Przeniesienie następuje z chwilą dokonania czynności prawnych, o których mowa w tych przepisach.</w:t>
      </w:r>
    </w:p>
    <w:p w14:paraId="6078A246" w14:textId="77777777" w:rsidR="001E2D11" w:rsidRPr="001E2D11" w:rsidRDefault="001E2D11" w:rsidP="001E2D11">
      <w:pPr>
        <w:pStyle w:val="Akapitzlist"/>
        <w:numPr>
          <w:ilvl w:val="0"/>
          <w:numId w:val="35"/>
        </w:numPr>
        <w:autoSpaceDE w:val="0"/>
        <w:autoSpaceDN w:val="0"/>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Zmiana danych kontaktowych w Zamówieniu stanowiącym Załącznik nr 2 do Umowy wymaga jednostronnego oświadczenia Strony, która dokonuje zmiany danych, złożonego pocztą elektroniczną lub pisemnie drugiej Stronie.</w:t>
      </w:r>
    </w:p>
    <w:p w14:paraId="0EF63D1C" w14:textId="77777777" w:rsidR="001E2D11" w:rsidRPr="001E2D11" w:rsidRDefault="001E2D11" w:rsidP="001E2D11">
      <w:pPr>
        <w:pStyle w:val="Akapitzlist"/>
        <w:numPr>
          <w:ilvl w:val="0"/>
          <w:numId w:val="35"/>
        </w:numPr>
        <w:autoSpaceDE w:val="0"/>
        <w:autoSpaceDN w:val="0"/>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 xml:space="preserve">Wszelkie zmiany oraz uzupełnienia Umowy mogą być dokonywane w formie pisemnej, dokumentowej lub elektronicznej.  </w:t>
      </w:r>
    </w:p>
    <w:p w14:paraId="1793214F" w14:textId="77777777" w:rsidR="001E2D11" w:rsidRPr="001E2D11" w:rsidRDefault="001E2D11" w:rsidP="001E2D11">
      <w:pPr>
        <w:pStyle w:val="Akapitzlist"/>
        <w:numPr>
          <w:ilvl w:val="0"/>
          <w:numId w:val="35"/>
        </w:numPr>
        <w:autoSpaceDE w:val="0"/>
        <w:autoSpaceDN w:val="0"/>
        <w:spacing w:after="0" w:line="360" w:lineRule="auto"/>
        <w:jc w:val="both"/>
        <w:rPr>
          <w:rFonts w:ascii="Century Gothic" w:hAnsi="Century Gothic" w:cs="Tahoma"/>
          <w:bCs/>
          <w:color w:val="000000" w:themeColor="text1"/>
          <w:sz w:val="22"/>
        </w:rPr>
      </w:pPr>
      <w:bookmarkStart w:id="21" w:name="_Hlk181288218"/>
      <w:r w:rsidRPr="001E2D11">
        <w:rPr>
          <w:rFonts w:ascii="Century Gothic" w:hAnsi="Century Gothic" w:cs="Tahoma"/>
          <w:bCs/>
          <w:color w:val="000000" w:themeColor="text1"/>
          <w:sz w:val="22"/>
        </w:rPr>
        <w:t xml:space="preserve">W przypadku gdy oświadczenia woli składane są w formie dokumentowej, NASK utrwala i dostarcza Abonentowi treść zaproponowanych i uzgodnionych warunków Umowy oraz oświadczenie Abonenta o związaniu się tymi warunkami na trwałym nośniku w rozumieniu ustawy z dnia 30 maja 2014 r. o prawach konsumenta (Dz.U. z 2020, poz. 287 z </w:t>
      </w:r>
      <w:proofErr w:type="spellStart"/>
      <w:r w:rsidRPr="001E2D11">
        <w:rPr>
          <w:rFonts w:ascii="Century Gothic" w:hAnsi="Century Gothic" w:cs="Tahoma"/>
          <w:bCs/>
          <w:color w:val="000000" w:themeColor="text1"/>
          <w:sz w:val="22"/>
        </w:rPr>
        <w:t>późn</w:t>
      </w:r>
      <w:proofErr w:type="spellEnd"/>
      <w:r w:rsidRPr="001E2D11">
        <w:rPr>
          <w:rFonts w:ascii="Century Gothic" w:hAnsi="Century Gothic" w:cs="Tahoma"/>
          <w:bCs/>
          <w:color w:val="000000" w:themeColor="text1"/>
          <w:sz w:val="22"/>
        </w:rPr>
        <w:t>. zm.).</w:t>
      </w:r>
    </w:p>
    <w:p w14:paraId="027187C7" w14:textId="77777777" w:rsidR="001E2D11" w:rsidRPr="001E2D11" w:rsidRDefault="001E2D11" w:rsidP="001E2D11">
      <w:pPr>
        <w:pStyle w:val="Akapitzlist"/>
        <w:numPr>
          <w:ilvl w:val="0"/>
          <w:numId w:val="35"/>
        </w:numPr>
        <w:autoSpaceDE w:val="0"/>
        <w:autoSpaceDN w:val="0"/>
        <w:spacing w:after="0" w:line="360" w:lineRule="auto"/>
        <w:jc w:val="both"/>
        <w:rPr>
          <w:rFonts w:ascii="Century Gothic" w:hAnsi="Century Gothic" w:cs="Tahoma"/>
          <w:bCs/>
          <w:color w:val="000000" w:themeColor="text1"/>
          <w:sz w:val="22"/>
        </w:rPr>
      </w:pPr>
      <w:bookmarkStart w:id="22" w:name="_Hlk181288190"/>
      <w:bookmarkEnd w:id="21"/>
      <w:r w:rsidRPr="001E2D11">
        <w:rPr>
          <w:rFonts w:ascii="Century Gothic" w:hAnsi="Century Gothic" w:cs="Tahoma"/>
          <w:bCs/>
          <w:color w:val="000000" w:themeColor="text1"/>
          <w:sz w:val="22"/>
        </w:rPr>
        <w:t>Wszelkie spory wynikające z interpretacji postanowień Umowy lub powstałe podczas jej wykonywania mogą być rozstrzygane w drodze mediacji, poddania pod rozstrzygnięcie sądu polubownego albo przez właściwy sąd powszechny.</w:t>
      </w:r>
    </w:p>
    <w:bookmarkEnd w:id="22"/>
    <w:p w14:paraId="587299FC" w14:textId="77777777" w:rsidR="001E2D11" w:rsidRPr="001E2D11" w:rsidRDefault="001E2D11" w:rsidP="001E2D11">
      <w:pPr>
        <w:pStyle w:val="Akapitzlist"/>
        <w:numPr>
          <w:ilvl w:val="0"/>
          <w:numId w:val="35"/>
        </w:numPr>
        <w:autoSpaceDE w:val="0"/>
        <w:autoSpaceDN w:val="0"/>
        <w:spacing w:after="0" w:line="360" w:lineRule="auto"/>
        <w:jc w:val="both"/>
        <w:rPr>
          <w:rFonts w:ascii="Century Gothic" w:hAnsi="Century Gothic" w:cs="Tahoma"/>
          <w:bCs/>
          <w:color w:val="000000" w:themeColor="text1"/>
          <w:sz w:val="22"/>
        </w:rPr>
      </w:pPr>
      <w:r w:rsidRPr="001E2D11">
        <w:rPr>
          <w:rFonts w:ascii="Century Gothic" w:hAnsi="Century Gothic" w:cs="Tahoma"/>
          <w:bCs/>
          <w:color w:val="000000" w:themeColor="text1"/>
          <w:sz w:val="22"/>
        </w:rPr>
        <w:t>Umowa została sporządzona w dwóch jednobrzmiących egzemplarzach, po jednym dla każdej ze Stron.</w:t>
      </w:r>
    </w:p>
    <w:p w14:paraId="3F8A3755" w14:textId="77777777" w:rsidR="001E2D11" w:rsidRPr="001E2D11" w:rsidRDefault="001E2D11" w:rsidP="001E2D11">
      <w:pPr>
        <w:numPr>
          <w:ilvl w:val="0"/>
          <w:numId w:val="35"/>
        </w:numPr>
        <w:autoSpaceDE w:val="0"/>
        <w:autoSpaceDN w:val="0"/>
        <w:spacing w:after="0" w:line="360" w:lineRule="auto"/>
        <w:ind w:left="425" w:hanging="425"/>
        <w:jc w:val="both"/>
        <w:rPr>
          <w:rFonts w:ascii="Century Gothic" w:hAnsi="Century Gothic" w:cstheme="minorHAnsi"/>
          <w:color w:val="000000" w:themeColor="text1"/>
          <w:sz w:val="22"/>
        </w:rPr>
      </w:pPr>
      <w:r w:rsidRPr="001E2D11">
        <w:rPr>
          <w:rFonts w:ascii="Century Gothic" w:hAnsi="Century Gothic" w:cstheme="minorHAnsi"/>
          <w:color w:val="000000" w:themeColor="text1"/>
          <w:sz w:val="22"/>
        </w:rPr>
        <w:t>Załączniki stanowiące integralną część Umowy:</w:t>
      </w:r>
    </w:p>
    <w:p w14:paraId="3479A01B" w14:textId="77777777" w:rsidR="001E2D11" w:rsidRPr="001E2D11" w:rsidRDefault="001E2D11" w:rsidP="001E2D11">
      <w:pPr>
        <w:numPr>
          <w:ilvl w:val="0"/>
          <w:numId w:val="23"/>
        </w:numPr>
        <w:tabs>
          <w:tab w:val="num" w:pos="709"/>
          <w:tab w:val="num" w:pos="2520"/>
        </w:tabs>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 xml:space="preserve">Załącznik nr 1 – Specyfikacja Usługi;  </w:t>
      </w:r>
    </w:p>
    <w:p w14:paraId="38FFF8B0" w14:textId="77777777" w:rsidR="001E2D11" w:rsidRPr="001E2D11" w:rsidRDefault="001E2D11" w:rsidP="001E2D11">
      <w:pPr>
        <w:numPr>
          <w:ilvl w:val="0"/>
          <w:numId w:val="23"/>
        </w:numPr>
        <w:tabs>
          <w:tab w:val="num" w:pos="709"/>
          <w:tab w:val="num" w:pos="2520"/>
        </w:tabs>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 xml:space="preserve">Załącznik nr 2 – Zamówienie; </w:t>
      </w:r>
    </w:p>
    <w:p w14:paraId="4EF43959" w14:textId="77777777" w:rsidR="001E2D11" w:rsidRPr="001E2D11" w:rsidRDefault="001E2D11" w:rsidP="001E2D11">
      <w:pPr>
        <w:numPr>
          <w:ilvl w:val="0"/>
          <w:numId w:val="23"/>
        </w:numPr>
        <w:tabs>
          <w:tab w:val="num" w:pos="709"/>
          <w:tab w:val="num" w:pos="2520"/>
        </w:tabs>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 xml:space="preserve">Załącznik nr 3 – Warunki Świadczenia Usługi (SLA)*; </w:t>
      </w:r>
    </w:p>
    <w:p w14:paraId="0A48FB21" w14:textId="77777777" w:rsidR="001E2D11" w:rsidRPr="001E2D11" w:rsidDel="006F297F" w:rsidRDefault="001E2D11" w:rsidP="001E2D11">
      <w:pPr>
        <w:numPr>
          <w:ilvl w:val="0"/>
          <w:numId w:val="23"/>
        </w:numPr>
        <w:tabs>
          <w:tab w:val="num" w:pos="709"/>
          <w:tab w:val="num" w:pos="2520"/>
        </w:tabs>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sidDel="006F297F">
        <w:rPr>
          <w:rFonts w:ascii="Century Gothic" w:eastAsia="Times New Roman" w:hAnsi="Century Gothic"/>
          <w:color w:val="000000" w:themeColor="text1"/>
          <w:sz w:val="22"/>
          <w:lang w:eastAsia="pl-PL"/>
        </w:rPr>
        <w:t xml:space="preserve">Załącznik nr </w:t>
      </w:r>
      <w:r w:rsidRPr="001E2D11">
        <w:rPr>
          <w:rFonts w:ascii="Century Gothic" w:eastAsia="Times New Roman" w:hAnsi="Century Gothic"/>
          <w:color w:val="000000" w:themeColor="text1"/>
          <w:sz w:val="22"/>
          <w:lang w:eastAsia="pl-PL"/>
        </w:rPr>
        <w:t>4</w:t>
      </w:r>
      <w:r w:rsidRPr="001E2D11" w:rsidDel="006F297F">
        <w:rPr>
          <w:rFonts w:ascii="Century Gothic" w:eastAsia="Times New Roman" w:hAnsi="Century Gothic"/>
          <w:color w:val="000000" w:themeColor="text1"/>
          <w:sz w:val="22"/>
          <w:lang w:eastAsia="pl-PL"/>
        </w:rPr>
        <w:t xml:space="preserve"> – Dokumenty rejestrowe Stron</w:t>
      </w:r>
      <w:r w:rsidRPr="001E2D11">
        <w:rPr>
          <w:rFonts w:ascii="Century Gothic" w:eastAsia="Times New Roman" w:hAnsi="Century Gothic"/>
          <w:color w:val="000000" w:themeColor="text1"/>
          <w:sz w:val="22"/>
          <w:lang w:eastAsia="pl-PL"/>
        </w:rPr>
        <w:t>;</w:t>
      </w:r>
    </w:p>
    <w:p w14:paraId="2CD6D4C4" w14:textId="77777777" w:rsidR="001E2D11" w:rsidRPr="001E2D11" w:rsidRDefault="001E2D11" w:rsidP="001E2D11">
      <w:pPr>
        <w:numPr>
          <w:ilvl w:val="0"/>
          <w:numId w:val="23"/>
        </w:numPr>
        <w:tabs>
          <w:tab w:val="num" w:pos="709"/>
          <w:tab w:val="num" w:pos="2520"/>
        </w:tabs>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Załącznik nr 5 – Warunki oferty specjalnej*;</w:t>
      </w:r>
    </w:p>
    <w:p w14:paraId="48AD2A63" w14:textId="77777777" w:rsidR="001E2D11" w:rsidRPr="001E2D11" w:rsidRDefault="001E2D11" w:rsidP="001E2D11">
      <w:pPr>
        <w:numPr>
          <w:ilvl w:val="0"/>
          <w:numId w:val="23"/>
        </w:numPr>
        <w:tabs>
          <w:tab w:val="num" w:pos="709"/>
          <w:tab w:val="num" w:pos="2520"/>
        </w:tabs>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 xml:space="preserve">  Załącznik nr 6 – Klauzula informacyjna RODO;</w:t>
      </w:r>
    </w:p>
    <w:p w14:paraId="363FE0DF" w14:textId="77777777" w:rsidR="001E2D11" w:rsidRPr="001E2D11" w:rsidRDefault="001E2D11" w:rsidP="001E2D11">
      <w:pPr>
        <w:numPr>
          <w:ilvl w:val="0"/>
          <w:numId w:val="23"/>
        </w:numPr>
        <w:tabs>
          <w:tab w:val="num" w:pos="709"/>
          <w:tab w:val="num" w:pos="2520"/>
        </w:tabs>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Załącznik nr 7 – Pełnomocnictwa Stron*</w:t>
      </w:r>
    </w:p>
    <w:p w14:paraId="4BA29ABC" w14:textId="77777777" w:rsidR="001E2D11" w:rsidRPr="001E2D11" w:rsidRDefault="001E2D11" w:rsidP="001E2D11">
      <w:pPr>
        <w:numPr>
          <w:ilvl w:val="0"/>
          <w:numId w:val="23"/>
        </w:numPr>
        <w:tabs>
          <w:tab w:val="num" w:pos="709"/>
          <w:tab w:val="num" w:pos="2520"/>
        </w:tabs>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lastRenderedPageBreak/>
        <w:t xml:space="preserve">  Załącznik nr 8 – Oświadczenia Abonenta</w:t>
      </w:r>
    </w:p>
    <w:p w14:paraId="38170254" w14:textId="77777777" w:rsidR="001E2D11" w:rsidRPr="001E2D11" w:rsidRDefault="001E2D11" w:rsidP="001E2D11">
      <w:pPr>
        <w:pStyle w:val="Akapitzlist"/>
        <w:numPr>
          <w:ilvl w:val="0"/>
          <w:numId w:val="44"/>
        </w:numPr>
        <w:autoSpaceDE w:val="0"/>
        <w:autoSpaceDN w:val="0"/>
        <w:spacing w:after="0" w:line="360" w:lineRule="auto"/>
        <w:ind w:left="426"/>
        <w:jc w:val="both"/>
        <w:rPr>
          <w:rFonts w:ascii="Century Gothic" w:eastAsia="Times New Roman" w:hAnsi="Century Gothic"/>
          <w:color w:val="000000" w:themeColor="text1"/>
          <w:sz w:val="22"/>
          <w:lang w:eastAsia="pl-PL"/>
        </w:rPr>
      </w:pPr>
      <w:r w:rsidRPr="001E2D11">
        <w:rPr>
          <w:rFonts w:ascii="Century Gothic" w:hAnsi="Century Gothic" w:cstheme="minorHAnsi"/>
          <w:color w:val="000000" w:themeColor="text1"/>
          <w:sz w:val="22"/>
          <w:shd w:val="clear" w:color="auto" w:fill="FFFFFF"/>
        </w:rPr>
        <w:t xml:space="preserve">W </w:t>
      </w:r>
      <w:r w:rsidRPr="001E2D11">
        <w:rPr>
          <w:rFonts w:ascii="Century Gothic" w:hAnsi="Century Gothic" w:cstheme="minorHAnsi"/>
          <w:color w:val="000000" w:themeColor="text1"/>
          <w:sz w:val="22"/>
        </w:rPr>
        <w:t>przypadku</w:t>
      </w:r>
      <w:r w:rsidRPr="001E2D11">
        <w:rPr>
          <w:rFonts w:ascii="Century Gothic" w:hAnsi="Century Gothic" w:cstheme="minorHAnsi"/>
          <w:color w:val="000000" w:themeColor="text1"/>
          <w:sz w:val="22"/>
          <w:shd w:val="clear" w:color="auto" w:fill="FFFFFF"/>
        </w:rPr>
        <w:t xml:space="preserve"> wystąpienia w ramach niniejszej Umowy wzajemnie sprzecznych postanowień, rozbieżności takie rozstrzygane będą w następującej kolejności: </w:t>
      </w:r>
    </w:p>
    <w:p w14:paraId="65C116CC" w14:textId="77777777" w:rsidR="001E2D11" w:rsidRPr="001E2D11" w:rsidRDefault="001E2D11" w:rsidP="001E2D11">
      <w:pPr>
        <w:numPr>
          <w:ilvl w:val="0"/>
          <w:numId w:val="24"/>
        </w:numPr>
        <w:tabs>
          <w:tab w:val="num" w:pos="709"/>
        </w:tabs>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według warunków określonych w Zamówieniu;</w:t>
      </w:r>
    </w:p>
    <w:p w14:paraId="3B94787C" w14:textId="77777777" w:rsidR="001E2D11" w:rsidRPr="001E2D11" w:rsidRDefault="001E2D11" w:rsidP="001E2D11">
      <w:pPr>
        <w:numPr>
          <w:ilvl w:val="0"/>
          <w:numId w:val="24"/>
        </w:numPr>
        <w:tabs>
          <w:tab w:val="num" w:pos="709"/>
        </w:tabs>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według warunków określonych w części ogólnej Umowy;</w:t>
      </w:r>
    </w:p>
    <w:p w14:paraId="49DF07DC" w14:textId="77777777" w:rsidR="001E2D11" w:rsidRPr="001E2D11" w:rsidRDefault="001E2D11" w:rsidP="001E2D11">
      <w:pPr>
        <w:numPr>
          <w:ilvl w:val="0"/>
          <w:numId w:val="24"/>
        </w:numPr>
        <w:tabs>
          <w:tab w:val="num" w:pos="709"/>
        </w:tabs>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według warunków określonych w Warunkach Świadczenia Usługi (SLA);</w:t>
      </w:r>
    </w:p>
    <w:p w14:paraId="0C3D6275" w14:textId="77777777" w:rsidR="001E2D11" w:rsidRPr="001E2D11" w:rsidRDefault="001E2D11" w:rsidP="001E2D11">
      <w:pPr>
        <w:numPr>
          <w:ilvl w:val="0"/>
          <w:numId w:val="24"/>
        </w:numPr>
        <w:tabs>
          <w:tab w:val="num" w:pos="709"/>
        </w:tabs>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według warunków określonych w Specyfikacji Usługi;</w:t>
      </w:r>
    </w:p>
    <w:p w14:paraId="29F6ECAF" w14:textId="77777777" w:rsidR="001E2D11" w:rsidRPr="001E2D11" w:rsidRDefault="001E2D11" w:rsidP="001E2D11">
      <w:pPr>
        <w:numPr>
          <w:ilvl w:val="0"/>
          <w:numId w:val="24"/>
        </w:numPr>
        <w:tabs>
          <w:tab w:val="num" w:pos="709"/>
        </w:tabs>
        <w:autoSpaceDE w:val="0"/>
        <w:autoSpaceDN w:val="0"/>
        <w:spacing w:after="0" w:line="360" w:lineRule="auto"/>
        <w:ind w:left="851"/>
        <w:jc w:val="both"/>
        <w:rPr>
          <w:rFonts w:ascii="Century Gothic" w:eastAsia="Times New Roman" w:hAnsi="Century Gothic"/>
          <w:color w:val="000000" w:themeColor="text1"/>
          <w:sz w:val="22"/>
          <w:lang w:eastAsia="pl-PL"/>
        </w:rPr>
      </w:pPr>
      <w:r w:rsidRPr="001E2D11">
        <w:rPr>
          <w:rFonts w:ascii="Century Gothic" w:eastAsia="Times New Roman" w:hAnsi="Century Gothic"/>
          <w:color w:val="000000" w:themeColor="text1"/>
          <w:sz w:val="22"/>
          <w:lang w:eastAsia="pl-PL"/>
        </w:rPr>
        <w:t xml:space="preserve">według warunków określonych w Warunkach oferty specjalnej </w:t>
      </w:r>
      <w:r w:rsidRPr="001E2D11">
        <w:rPr>
          <w:rFonts w:ascii="Century Gothic" w:eastAsia="Times New Roman" w:hAnsi="Century Gothic"/>
          <w:color w:val="000000" w:themeColor="text1"/>
          <w:sz w:val="22"/>
          <w:lang w:eastAsia="pl-PL"/>
        </w:rPr>
        <w:endnoteReference w:customMarkFollows="1" w:id="1"/>
        <w:sym w:font="Symbol" w:char="F02A"/>
      </w:r>
      <w:r w:rsidRPr="001E2D11">
        <w:rPr>
          <w:rFonts w:ascii="Century Gothic" w:eastAsia="Times New Roman" w:hAnsi="Century Gothic"/>
          <w:color w:val="000000" w:themeColor="text1"/>
          <w:sz w:val="22"/>
          <w:lang w:eastAsia="pl-PL"/>
        </w:rPr>
        <w:t>;</w:t>
      </w:r>
    </w:p>
    <w:p w14:paraId="00E2C8AD" w14:textId="77777777" w:rsidR="001E2D11" w:rsidRPr="001E2D11" w:rsidRDefault="001E2D11" w:rsidP="001E2D11">
      <w:pPr>
        <w:spacing w:after="60" w:line="360" w:lineRule="auto"/>
        <w:ind w:firstLine="709"/>
        <w:rPr>
          <w:rFonts w:ascii="Century Gothic" w:hAnsi="Century Gothic" w:cstheme="minorHAnsi"/>
          <w:color w:val="000000" w:themeColor="text1"/>
          <w:sz w:val="22"/>
        </w:rPr>
      </w:pPr>
    </w:p>
    <w:p w14:paraId="173932D2" w14:textId="77777777" w:rsidR="001E2D11" w:rsidRPr="001E2D11" w:rsidRDefault="001E2D11" w:rsidP="001E2D11">
      <w:pPr>
        <w:spacing w:after="60" w:line="360" w:lineRule="auto"/>
        <w:ind w:firstLine="709"/>
        <w:rPr>
          <w:rFonts w:ascii="Century Gothic" w:hAnsi="Century Gothic" w:cstheme="minorHAnsi"/>
          <w:color w:val="000000" w:themeColor="text1"/>
          <w:sz w:val="22"/>
        </w:rPr>
      </w:pPr>
    </w:p>
    <w:p w14:paraId="085F6EF2" w14:textId="77777777" w:rsidR="001E2D11" w:rsidRPr="001E2D11" w:rsidRDefault="001E2D11" w:rsidP="001E2D11">
      <w:pPr>
        <w:spacing w:after="60" w:line="360" w:lineRule="auto"/>
        <w:ind w:firstLine="709"/>
        <w:rPr>
          <w:rFonts w:ascii="Century Gothic" w:hAnsi="Century Gothic" w:cstheme="minorHAnsi"/>
          <w:color w:val="000000" w:themeColor="text1"/>
          <w:sz w:val="22"/>
        </w:rPr>
      </w:pPr>
    </w:p>
    <w:p w14:paraId="502FF1EC" w14:textId="77777777" w:rsidR="001E2D11" w:rsidRPr="001E2D11" w:rsidRDefault="001E2D11" w:rsidP="001E2D11">
      <w:pPr>
        <w:spacing w:after="60" w:line="360" w:lineRule="auto"/>
        <w:ind w:firstLine="709"/>
        <w:rPr>
          <w:rFonts w:ascii="Century Gothic" w:hAnsi="Century Gothic" w:cstheme="minorHAnsi"/>
          <w:color w:val="000000" w:themeColor="text1"/>
          <w:sz w:val="22"/>
        </w:rPr>
      </w:pPr>
    </w:p>
    <w:p w14:paraId="5A60CF2D" w14:textId="77777777" w:rsidR="001E2D11" w:rsidRPr="001E2D11" w:rsidRDefault="001E2D11" w:rsidP="001E2D11">
      <w:pPr>
        <w:spacing w:after="60" w:line="360" w:lineRule="auto"/>
        <w:ind w:firstLine="709"/>
        <w:rPr>
          <w:rFonts w:ascii="Century Gothic" w:hAnsi="Century Gothic" w:cstheme="minorHAnsi"/>
          <w:color w:val="000000" w:themeColor="text1"/>
          <w:sz w:val="22"/>
        </w:rPr>
      </w:pPr>
      <w:r w:rsidRPr="001E2D11">
        <w:rPr>
          <w:rFonts w:ascii="Century Gothic" w:hAnsi="Century Gothic" w:cstheme="minorHAnsi"/>
          <w:color w:val="000000" w:themeColor="text1"/>
          <w:sz w:val="22"/>
        </w:rPr>
        <w:t>Podpis NASK …………………………….</w:t>
      </w:r>
      <w:r w:rsidRPr="001E2D11">
        <w:rPr>
          <w:rFonts w:ascii="Century Gothic" w:hAnsi="Century Gothic" w:cstheme="minorHAnsi"/>
          <w:color w:val="000000" w:themeColor="text1"/>
          <w:sz w:val="22"/>
        </w:rPr>
        <w:tab/>
      </w:r>
      <w:r w:rsidRPr="001E2D11">
        <w:rPr>
          <w:rFonts w:ascii="Century Gothic" w:hAnsi="Century Gothic" w:cstheme="minorHAnsi"/>
          <w:color w:val="000000" w:themeColor="text1"/>
          <w:sz w:val="22"/>
        </w:rPr>
        <w:tab/>
      </w:r>
    </w:p>
    <w:p w14:paraId="4EF8CAD0" w14:textId="77777777" w:rsidR="001E2D11" w:rsidRPr="001E2D11" w:rsidRDefault="001E2D11" w:rsidP="001E2D11">
      <w:pPr>
        <w:spacing w:after="60" w:line="360" w:lineRule="auto"/>
        <w:ind w:firstLine="709"/>
        <w:rPr>
          <w:rFonts w:ascii="Century Gothic" w:hAnsi="Century Gothic" w:cstheme="minorHAnsi"/>
          <w:color w:val="000000" w:themeColor="text1"/>
          <w:sz w:val="22"/>
        </w:rPr>
      </w:pPr>
    </w:p>
    <w:p w14:paraId="398962C2" w14:textId="77777777" w:rsidR="001E2D11" w:rsidRPr="001E2D11" w:rsidRDefault="001E2D11" w:rsidP="001E2D11">
      <w:pPr>
        <w:spacing w:after="60" w:line="360" w:lineRule="auto"/>
        <w:ind w:firstLine="709"/>
        <w:rPr>
          <w:rFonts w:ascii="Century Gothic" w:hAnsi="Century Gothic" w:cstheme="minorHAnsi"/>
          <w:color w:val="000000" w:themeColor="text1"/>
          <w:sz w:val="22"/>
        </w:rPr>
      </w:pPr>
    </w:p>
    <w:p w14:paraId="669E741B" w14:textId="77777777" w:rsidR="001E2D11" w:rsidRPr="001E2D11" w:rsidRDefault="001E2D11" w:rsidP="001E2D11">
      <w:pPr>
        <w:spacing w:after="60" w:line="360" w:lineRule="auto"/>
        <w:ind w:firstLine="709"/>
        <w:rPr>
          <w:rFonts w:ascii="Century Gothic" w:hAnsi="Century Gothic" w:cstheme="minorHAnsi"/>
          <w:color w:val="000000" w:themeColor="text1"/>
          <w:sz w:val="22"/>
        </w:rPr>
      </w:pPr>
    </w:p>
    <w:p w14:paraId="67D92286" w14:textId="77777777" w:rsidR="001E2D11" w:rsidRPr="001E2D11" w:rsidRDefault="001E2D11" w:rsidP="001E2D11">
      <w:pPr>
        <w:spacing w:after="60" w:line="360" w:lineRule="auto"/>
        <w:ind w:firstLine="709"/>
        <w:rPr>
          <w:rFonts w:ascii="Century Gothic" w:hAnsi="Century Gothic" w:cstheme="minorHAnsi"/>
          <w:color w:val="000000" w:themeColor="text1"/>
          <w:sz w:val="22"/>
        </w:rPr>
      </w:pPr>
    </w:p>
    <w:p w14:paraId="100E4C0B" w14:textId="77777777" w:rsidR="001E2D11" w:rsidRPr="001E2D11" w:rsidRDefault="001E2D11" w:rsidP="001E2D11">
      <w:pPr>
        <w:spacing w:after="60" w:line="360" w:lineRule="auto"/>
        <w:ind w:firstLine="709"/>
        <w:rPr>
          <w:rFonts w:ascii="Century Gothic" w:hAnsi="Century Gothic" w:cstheme="minorHAnsi"/>
          <w:color w:val="000000" w:themeColor="text1"/>
          <w:sz w:val="22"/>
        </w:rPr>
      </w:pPr>
      <w:r w:rsidRPr="001E2D11">
        <w:rPr>
          <w:rFonts w:ascii="Century Gothic" w:hAnsi="Century Gothic" w:cstheme="minorHAnsi"/>
          <w:color w:val="000000" w:themeColor="text1"/>
          <w:sz w:val="22"/>
        </w:rPr>
        <w:t>Podpis  Abonenta …………………………….</w:t>
      </w:r>
    </w:p>
    <w:p w14:paraId="0F8801EA" w14:textId="77777777" w:rsidR="001E2D11" w:rsidRPr="001E2D11" w:rsidRDefault="001E2D11" w:rsidP="001E2D11">
      <w:pPr>
        <w:spacing w:after="60" w:line="360" w:lineRule="auto"/>
        <w:ind w:firstLine="709"/>
        <w:rPr>
          <w:rFonts w:ascii="Century Gothic" w:hAnsi="Century Gothic" w:cstheme="minorHAnsi"/>
          <w:color w:val="000000" w:themeColor="text1"/>
          <w:sz w:val="22"/>
        </w:rPr>
      </w:pPr>
    </w:p>
    <w:p w14:paraId="6FBE1F28" w14:textId="77777777" w:rsidR="001E2D11" w:rsidRPr="001E2D11" w:rsidRDefault="001E2D11" w:rsidP="001E2D11">
      <w:pPr>
        <w:spacing w:line="360" w:lineRule="auto"/>
        <w:rPr>
          <w:rFonts w:ascii="Century Gothic" w:hAnsi="Century Gothic"/>
          <w:color w:val="000000" w:themeColor="text1"/>
          <w:sz w:val="16"/>
          <w:szCs w:val="16"/>
        </w:rPr>
      </w:pPr>
      <w:r w:rsidRPr="001E2D11">
        <w:rPr>
          <w:rFonts w:ascii="Century Gothic" w:hAnsi="Century Gothic"/>
          <w:color w:val="000000" w:themeColor="text1"/>
          <w:sz w:val="16"/>
          <w:szCs w:val="16"/>
        </w:rPr>
        <w:t>*załącznik jest opcjonalny i występuje tylko w niektórych Usługach</w:t>
      </w:r>
    </w:p>
    <w:p w14:paraId="6BBE47BA" w14:textId="77777777" w:rsidR="001E2D11" w:rsidRPr="001E2D11" w:rsidRDefault="001E2D11" w:rsidP="001E2D11">
      <w:pPr>
        <w:spacing w:line="360" w:lineRule="auto"/>
        <w:rPr>
          <w:rFonts w:ascii="Century Gothic" w:hAnsi="Century Gothic" w:cstheme="minorHAnsi"/>
          <w:color w:val="000000" w:themeColor="text1"/>
          <w:sz w:val="22"/>
        </w:rPr>
      </w:pPr>
      <w:r w:rsidRPr="001E2D11">
        <w:rPr>
          <w:rFonts w:ascii="Century Gothic" w:hAnsi="Century Gothic" w:cstheme="minorHAnsi"/>
          <w:color w:val="000000" w:themeColor="text1"/>
          <w:sz w:val="22"/>
        </w:rPr>
        <w:br w:type="page"/>
      </w:r>
    </w:p>
    <w:p w14:paraId="7DD290B2" w14:textId="77777777" w:rsidR="001E2D11" w:rsidRPr="001E2D11" w:rsidRDefault="001E2D11" w:rsidP="001E2D11">
      <w:pPr>
        <w:pStyle w:val="Tytu"/>
        <w:spacing w:line="360" w:lineRule="auto"/>
        <w:rPr>
          <w:rFonts w:ascii="Century Gothic" w:eastAsiaTheme="minorHAnsi" w:hAnsi="Century Gothic" w:cstheme="minorBidi"/>
          <w:b/>
          <w:bCs/>
          <w:color w:val="000000" w:themeColor="text1"/>
          <w:spacing w:val="0"/>
          <w:kern w:val="0"/>
          <w:sz w:val="22"/>
          <w:szCs w:val="22"/>
        </w:rPr>
      </w:pPr>
      <w:r w:rsidRPr="001E2D11">
        <w:rPr>
          <w:rFonts w:ascii="Century Gothic" w:eastAsiaTheme="minorHAnsi" w:hAnsi="Century Gothic" w:cstheme="minorBidi"/>
          <w:b/>
          <w:bCs/>
          <w:color w:val="000000" w:themeColor="text1"/>
          <w:spacing w:val="0"/>
          <w:kern w:val="0"/>
          <w:sz w:val="22"/>
          <w:szCs w:val="22"/>
        </w:rPr>
        <w:lastRenderedPageBreak/>
        <w:t xml:space="preserve">Oświadczenie Abonenta </w:t>
      </w:r>
    </w:p>
    <w:p w14:paraId="1205ECAF" w14:textId="77777777" w:rsidR="001E2D11" w:rsidRPr="001E2D11" w:rsidRDefault="001E2D11" w:rsidP="001E2D11">
      <w:pPr>
        <w:pStyle w:val="Tytu"/>
        <w:spacing w:line="360" w:lineRule="auto"/>
        <w:ind w:left="7788"/>
        <w:rPr>
          <w:rFonts w:ascii="Century Gothic" w:eastAsiaTheme="minorHAnsi" w:hAnsi="Century Gothic" w:cstheme="minorBidi"/>
          <w:i/>
          <w:iCs/>
          <w:color w:val="000000" w:themeColor="text1"/>
          <w:spacing w:val="0"/>
          <w:kern w:val="0"/>
          <w:sz w:val="20"/>
          <w:szCs w:val="20"/>
        </w:rPr>
      </w:pPr>
      <w:r w:rsidRPr="001E2D11">
        <w:rPr>
          <w:rFonts w:ascii="Century Gothic" w:eastAsiaTheme="minorHAnsi" w:hAnsi="Century Gothic" w:cstheme="minorBidi"/>
          <w:i/>
          <w:iCs/>
          <w:color w:val="000000" w:themeColor="text1"/>
          <w:spacing w:val="0"/>
          <w:kern w:val="0"/>
          <w:sz w:val="20"/>
          <w:szCs w:val="20"/>
        </w:rPr>
        <w:t>Klasyfikacja: W</w:t>
      </w:r>
    </w:p>
    <w:p w14:paraId="0855BE55" w14:textId="77777777" w:rsidR="001E2D11" w:rsidRPr="001E2D11" w:rsidRDefault="001E2D11" w:rsidP="001E2D11">
      <w:pPr>
        <w:pStyle w:val="Tytu"/>
        <w:spacing w:before="240" w:line="360" w:lineRule="auto"/>
        <w:rPr>
          <w:rFonts w:ascii="Century Gothic" w:eastAsiaTheme="minorHAnsi" w:hAnsi="Century Gothic" w:cstheme="minorBidi"/>
          <w:color w:val="000000" w:themeColor="text1"/>
          <w:spacing w:val="0"/>
          <w:kern w:val="0"/>
          <w:sz w:val="22"/>
          <w:szCs w:val="22"/>
        </w:rPr>
      </w:pPr>
      <w:r w:rsidRPr="001E2D11">
        <w:rPr>
          <w:rFonts w:ascii="Century Gothic" w:eastAsiaTheme="minorHAnsi" w:hAnsi="Century Gothic" w:cstheme="minorBidi"/>
          <w:color w:val="000000" w:themeColor="text1"/>
          <w:spacing w:val="0"/>
          <w:kern w:val="0"/>
          <w:sz w:val="22"/>
          <w:szCs w:val="22"/>
        </w:rPr>
        <w:t xml:space="preserve">Załącznik Nr 8  </w:t>
      </w:r>
    </w:p>
    <w:p w14:paraId="5C7384AA" w14:textId="77777777" w:rsidR="001E2D11" w:rsidRPr="001E2D11" w:rsidRDefault="001E2D11" w:rsidP="001E2D11">
      <w:pPr>
        <w:keepLines/>
        <w:tabs>
          <w:tab w:val="left" w:pos="284"/>
        </w:tabs>
        <w:suppressAutoHyphens/>
        <w:spacing w:before="240" w:line="360" w:lineRule="auto"/>
        <w:rPr>
          <w:rFonts w:ascii="Century Gothic" w:hAnsi="Century Gothic" w:cstheme="minorHAnsi"/>
          <w:color w:val="000000" w:themeColor="text1"/>
          <w:szCs w:val="20"/>
        </w:rPr>
      </w:pPr>
      <w:r w:rsidRPr="001E2D11">
        <w:rPr>
          <w:rFonts w:ascii="Century Gothic" w:hAnsi="Century Gothic" w:cstheme="minorHAnsi"/>
          <w:color w:val="000000" w:themeColor="text1"/>
          <w:sz w:val="22"/>
        </w:rPr>
        <w:br/>
      </w:r>
      <w:r w:rsidRPr="001E2D11">
        <w:rPr>
          <w:rFonts w:ascii="Century Gothic" w:hAnsi="Century Gothic" w:cstheme="minorHAnsi"/>
          <w:color w:val="000000" w:themeColor="text1"/>
          <w:szCs w:val="20"/>
        </w:rPr>
        <w:t>Abonent:</w:t>
      </w:r>
    </w:p>
    <w:p w14:paraId="56B55A07" w14:textId="77777777" w:rsidR="001E2D11" w:rsidRPr="001E2D11" w:rsidRDefault="001E2D11" w:rsidP="001E2D11">
      <w:pPr>
        <w:keepLines/>
        <w:tabs>
          <w:tab w:val="left" w:pos="284"/>
        </w:tabs>
        <w:suppressAutoHyphens/>
        <w:spacing w:before="240" w:line="360" w:lineRule="auto"/>
        <w:rPr>
          <w:rFonts w:ascii="Century Gothic" w:hAnsi="Century Gothic" w:cstheme="minorHAnsi"/>
          <w:color w:val="000000" w:themeColor="text1"/>
          <w:szCs w:val="20"/>
        </w:rPr>
      </w:pPr>
      <w:r w:rsidRPr="001E2D11">
        <w:rPr>
          <w:rFonts w:ascii="Century Gothic" w:hAnsi="Century Gothic" w:cstheme="minorHAnsi"/>
          <w:color w:val="000000" w:themeColor="text1"/>
          <w:szCs w:val="20"/>
        </w:rPr>
        <w:t xml:space="preserve">jest / nie jest* </w:t>
      </w:r>
      <w:proofErr w:type="spellStart"/>
      <w:r w:rsidRPr="001E2D11">
        <w:rPr>
          <w:rFonts w:ascii="Century Gothic" w:hAnsi="Century Gothic" w:cstheme="minorHAnsi"/>
          <w:color w:val="000000" w:themeColor="text1"/>
          <w:szCs w:val="20"/>
        </w:rPr>
        <w:t>mikroprzedsiębiorcą</w:t>
      </w:r>
      <w:proofErr w:type="spellEnd"/>
      <w:r w:rsidRPr="001E2D11">
        <w:rPr>
          <w:rFonts w:ascii="Century Gothic" w:hAnsi="Century Gothic" w:cstheme="minorHAnsi"/>
          <w:color w:val="000000" w:themeColor="text1"/>
          <w:szCs w:val="20"/>
        </w:rPr>
        <w:t xml:space="preserve">, małym przedsiębiorcą lub organizacją pozarządową w rozumieniu art. 3 ust. 2 ustawy z dnia 24 kwietnia 2003 r. o działalności pożytku publicznego i o wolontariacie (Dz. U. z 2022 r. poz. 1327, 1265 i 1812) i </w:t>
      </w:r>
    </w:p>
    <w:p w14:paraId="064BAA72" w14:textId="77777777" w:rsidR="001E2D11" w:rsidRPr="001E2D11" w:rsidRDefault="001E2D11" w:rsidP="001E2D11">
      <w:pPr>
        <w:keepLines/>
        <w:tabs>
          <w:tab w:val="left" w:pos="284"/>
        </w:tabs>
        <w:suppressAutoHyphens/>
        <w:spacing w:before="240" w:line="360" w:lineRule="auto"/>
        <w:rPr>
          <w:rFonts w:ascii="Century Gothic" w:hAnsi="Century Gothic" w:cstheme="minorHAnsi"/>
          <w:color w:val="000000" w:themeColor="text1"/>
          <w:szCs w:val="20"/>
        </w:rPr>
      </w:pPr>
      <w:r w:rsidRPr="001E2D11">
        <w:rPr>
          <w:rFonts w:ascii="Century Gothic" w:hAnsi="Century Gothic" w:cstheme="minorHAnsi"/>
          <w:noProof/>
          <w:color w:val="000000" w:themeColor="text1"/>
          <w:szCs w:val="20"/>
          <w:lang w:eastAsia="pl-PL"/>
        </w:rPr>
        <mc:AlternateContent>
          <mc:Choice Requires="wpg">
            <w:drawing>
              <wp:inline distT="0" distB="0" distL="0" distR="0" wp14:anchorId="4694C546" wp14:editId="5460E199">
                <wp:extent cx="142875" cy="142875"/>
                <wp:effectExtent l="9525" t="9525" r="9525" b="9525"/>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42875"/>
                          <a:chOff x="0" y="0"/>
                          <a:chExt cx="142875" cy="142875"/>
                        </a:xfrm>
                      </wpg:grpSpPr>
                      <wps:wsp>
                        <wps:cNvPr id="7" name="Shape 612"/>
                        <wps:cNvSpPr>
                          <a:spLocks/>
                        </wps:cNvSpPr>
                        <wps:spPr bwMode="auto">
                          <a:xfrm>
                            <a:off x="0" y="0"/>
                            <a:ext cx="142875" cy="142875"/>
                          </a:xfrm>
                          <a:custGeom>
                            <a:avLst/>
                            <a:gdLst>
                              <a:gd name="T0" fmla="*/ 0 w 142875"/>
                              <a:gd name="T1" fmla="*/ 0 h 142875"/>
                              <a:gd name="T2" fmla="*/ 142875 w 142875"/>
                              <a:gd name="T3" fmla="*/ 0 h 142875"/>
                              <a:gd name="T4" fmla="*/ 142875 w 142875"/>
                              <a:gd name="T5" fmla="*/ 142875 h 142875"/>
                              <a:gd name="T6" fmla="*/ 0 w 142875"/>
                              <a:gd name="T7" fmla="*/ 142875 h 142875"/>
                              <a:gd name="T8" fmla="*/ 0 w 142875"/>
                              <a:gd name="T9" fmla="*/ 0 h 142875"/>
                              <a:gd name="T10" fmla="*/ 0 w 142875"/>
                              <a:gd name="T11" fmla="*/ 0 h 142875"/>
                              <a:gd name="T12" fmla="*/ 142875 w 142875"/>
                              <a:gd name="T13" fmla="*/ 142875 h 142875"/>
                            </a:gdLst>
                            <a:ahLst/>
                            <a:cxnLst>
                              <a:cxn ang="0">
                                <a:pos x="T0" y="T1"/>
                              </a:cxn>
                              <a:cxn ang="0">
                                <a:pos x="T2" y="T3"/>
                              </a:cxn>
                              <a:cxn ang="0">
                                <a:pos x="T4" y="T5"/>
                              </a:cxn>
                              <a:cxn ang="0">
                                <a:pos x="T6" y="T7"/>
                              </a:cxn>
                              <a:cxn ang="0">
                                <a:pos x="T8" y="T9"/>
                              </a:cxn>
                            </a:cxnLst>
                            <a:rect l="T10" t="T11" r="T12" b="T13"/>
                            <a:pathLst>
                              <a:path w="142875" h="142875">
                                <a:moveTo>
                                  <a:pt x="0" y="0"/>
                                </a:moveTo>
                                <a:lnTo>
                                  <a:pt x="142875" y="0"/>
                                </a:lnTo>
                                <a:lnTo>
                                  <a:pt x="142875" y="142875"/>
                                </a:lnTo>
                                <a:lnTo>
                                  <a:pt x="0" y="142875"/>
                                </a:lnTo>
                                <a:lnTo>
                                  <a:pt x="0" y="0"/>
                                </a:lnTo>
                                <a:close/>
                              </a:path>
                            </a:pathLst>
                          </a:custGeom>
                          <a:noFill/>
                          <a:ln w="6350">
                            <a:solidFill>
                              <a:srgbClr val="18171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FD5F47" id="Grupa 6" o:spid="_x0000_s1026" style="width:11.25pt;height:11.25pt;mso-position-horizontal-relative:char;mso-position-vertical-relative:line" coordsize="142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">
                <v:shape id="Shape 612" o:spid="_x0000_s1027" style="position:absolute;width:142875;height:142875;visibility:visible;mso-wrap-style:square;v-text-anchor:top" coordsize="142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" path="m,l142875,r,142875l,142875,,xe" filled="f" strokecolor="#181717" strokeweight=".5pt">
                  <v:stroke miterlimit="83231f" joinstyle="miter"/>
                  <v:path arrowok="t" o:connecttype="custom" o:connectlocs="0,0;142875,0;142875,142875;0,142875;0,0" o:connectangles="0,0,0,0,0" textboxrect="0,0,142875,142875"/>
                </v:shape>
                <w10:anchorlock/>
              </v:group>
            </w:pict>
          </mc:Fallback>
        </mc:AlternateContent>
      </w:r>
      <w:r w:rsidRPr="001E2D11">
        <w:rPr>
          <w:rFonts w:ascii="Century Gothic" w:hAnsi="Century Gothic" w:cstheme="minorHAnsi"/>
          <w:color w:val="000000" w:themeColor="text1"/>
          <w:szCs w:val="20"/>
        </w:rPr>
        <w:t xml:space="preserve">  rezygnuje z uprawnień, o których mowa w art. 285-288, art. 291, art. 301 ust. 1, art. 305 ust. 1 i 3 oraz art. 317 PKE</w:t>
      </w:r>
    </w:p>
    <w:p w14:paraId="02173B79" w14:textId="08EE6A85" w:rsidR="001E2D11" w:rsidRPr="001E2D11" w:rsidRDefault="001E2D11" w:rsidP="001E2D11">
      <w:pPr>
        <w:keepLines/>
        <w:tabs>
          <w:tab w:val="left" w:pos="284"/>
        </w:tabs>
        <w:suppressAutoHyphens/>
        <w:spacing w:before="240" w:line="360" w:lineRule="auto"/>
        <w:rPr>
          <w:rFonts w:ascii="Century Gothic" w:hAnsi="Century Gothic" w:cstheme="minorHAnsi"/>
          <w:color w:val="000000" w:themeColor="text1"/>
          <w:szCs w:val="20"/>
        </w:rPr>
      </w:pPr>
      <w:r w:rsidRPr="001E2D11">
        <w:rPr>
          <w:rFonts w:ascii="Century Gothic" w:hAnsi="Century Gothic" w:cstheme="minorHAnsi"/>
          <w:noProof/>
          <w:color w:val="000000" w:themeColor="text1"/>
          <w:szCs w:val="20"/>
          <w:lang w:eastAsia="pl-PL"/>
        </w:rPr>
        <mc:AlternateContent>
          <mc:Choice Requires="wpg">
            <w:drawing>
              <wp:inline distT="0" distB="0" distL="0" distR="0" wp14:anchorId="23BB9C40" wp14:editId="6F660BC7">
                <wp:extent cx="142875" cy="142875"/>
                <wp:effectExtent l="9525" t="9525" r="9525" b="9525"/>
                <wp:docPr id="4"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42875"/>
                          <a:chOff x="0" y="0"/>
                          <a:chExt cx="142875" cy="142875"/>
                        </a:xfrm>
                      </wpg:grpSpPr>
                      <wps:wsp>
                        <wps:cNvPr id="5" name="Shape 612"/>
                        <wps:cNvSpPr>
                          <a:spLocks/>
                        </wps:cNvSpPr>
                        <wps:spPr bwMode="auto">
                          <a:xfrm>
                            <a:off x="0" y="0"/>
                            <a:ext cx="142875" cy="142875"/>
                          </a:xfrm>
                          <a:custGeom>
                            <a:avLst/>
                            <a:gdLst>
                              <a:gd name="T0" fmla="*/ 0 w 142875"/>
                              <a:gd name="T1" fmla="*/ 0 h 142875"/>
                              <a:gd name="T2" fmla="*/ 142875 w 142875"/>
                              <a:gd name="T3" fmla="*/ 0 h 142875"/>
                              <a:gd name="T4" fmla="*/ 142875 w 142875"/>
                              <a:gd name="T5" fmla="*/ 142875 h 142875"/>
                              <a:gd name="T6" fmla="*/ 0 w 142875"/>
                              <a:gd name="T7" fmla="*/ 142875 h 142875"/>
                              <a:gd name="T8" fmla="*/ 0 w 142875"/>
                              <a:gd name="T9" fmla="*/ 0 h 142875"/>
                              <a:gd name="T10" fmla="*/ 0 w 142875"/>
                              <a:gd name="T11" fmla="*/ 0 h 142875"/>
                              <a:gd name="T12" fmla="*/ 142875 w 142875"/>
                              <a:gd name="T13" fmla="*/ 142875 h 142875"/>
                            </a:gdLst>
                            <a:ahLst/>
                            <a:cxnLst>
                              <a:cxn ang="0">
                                <a:pos x="T0" y="T1"/>
                              </a:cxn>
                              <a:cxn ang="0">
                                <a:pos x="T2" y="T3"/>
                              </a:cxn>
                              <a:cxn ang="0">
                                <a:pos x="T4" y="T5"/>
                              </a:cxn>
                              <a:cxn ang="0">
                                <a:pos x="T6" y="T7"/>
                              </a:cxn>
                              <a:cxn ang="0">
                                <a:pos x="T8" y="T9"/>
                              </a:cxn>
                            </a:cxnLst>
                            <a:rect l="T10" t="T11" r="T12" b="T13"/>
                            <a:pathLst>
                              <a:path w="142875" h="142875">
                                <a:moveTo>
                                  <a:pt x="0" y="0"/>
                                </a:moveTo>
                                <a:lnTo>
                                  <a:pt x="142875" y="0"/>
                                </a:lnTo>
                                <a:lnTo>
                                  <a:pt x="142875" y="142875"/>
                                </a:lnTo>
                                <a:lnTo>
                                  <a:pt x="0" y="142875"/>
                                </a:lnTo>
                                <a:lnTo>
                                  <a:pt x="0" y="0"/>
                                </a:lnTo>
                                <a:close/>
                              </a:path>
                            </a:pathLst>
                          </a:custGeom>
                          <a:noFill/>
                          <a:ln w="6350">
                            <a:solidFill>
                              <a:srgbClr val="18171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9309E2" id="Grupa 4" o:spid="_x0000_s1026" style="width:11.25pt;height:11.25pt;mso-position-horizontal-relative:char;mso-position-vertical-relative:line" coordsize="142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">
                <v:shape id="Shape 612" o:spid="_x0000_s1027" style="position:absolute;width:142875;height:142875;visibility:visible;mso-wrap-style:square;v-text-anchor:top" coordsize="142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" path="m,l142875,r,142875l,142875,,xe" filled="f" strokecolor="#181717" strokeweight=".5pt">
                  <v:stroke miterlimit="83231f" joinstyle="miter"/>
                  <v:path arrowok="t" o:connecttype="custom" o:connectlocs="0,0;142875,0;142875,142875;0,142875;0,0" o:connectangles="0,0,0,0,0" textboxrect="0,0,142875,142875"/>
                </v:shape>
                <w10:anchorlock/>
              </v:group>
            </w:pict>
          </mc:Fallback>
        </mc:AlternateContent>
      </w:r>
      <w:r w:rsidRPr="001E2D11">
        <w:rPr>
          <w:rFonts w:ascii="Century Gothic" w:hAnsi="Century Gothic" w:cstheme="minorHAnsi"/>
          <w:color w:val="000000" w:themeColor="text1"/>
          <w:szCs w:val="20"/>
        </w:rPr>
        <w:t xml:space="preserve">  nie rezygnuje z uprawnień, o których mowa w art. 285-288, art. 291, art. 301 ust. 1, art. 305 ust. 1 i 3 oraz art. 317 PKE.</w:t>
      </w:r>
    </w:p>
    <w:p w14:paraId="5905E4A2" w14:textId="74B6191D" w:rsidR="001E2D11" w:rsidRPr="001E2D11" w:rsidRDefault="001E2D11" w:rsidP="001E2D11">
      <w:pPr>
        <w:keepLines/>
        <w:tabs>
          <w:tab w:val="left" w:pos="284"/>
        </w:tabs>
        <w:suppressAutoHyphens/>
        <w:spacing w:before="240" w:line="360" w:lineRule="auto"/>
        <w:rPr>
          <w:rFonts w:ascii="Century Gothic" w:hAnsi="Century Gothic" w:cstheme="minorHAnsi"/>
          <w:color w:val="000000" w:themeColor="text1"/>
          <w:szCs w:val="20"/>
        </w:rPr>
      </w:pPr>
      <w:r w:rsidRPr="001E2D11">
        <w:rPr>
          <w:rFonts w:ascii="Century Gothic" w:hAnsi="Century Gothic" w:cstheme="minorHAnsi"/>
          <w:color w:val="000000" w:themeColor="text1"/>
          <w:szCs w:val="20"/>
        </w:rPr>
        <w:t xml:space="preserve">* niepotrzebne skreślić, w przypadku nieposiadania statusu </w:t>
      </w:r>
      <w:proofErr w:type="spellStart"/>
      <w:r w:rsidRPr="001E2D11">
        <w:rPr>
          <w:rFonts w:ascii="Century Gothic" w:hAnsi="Century Gothic" w:cstheme="minorHAnsi"/>
          <w:color w:val="000000" w:themeColor="text1"/>
          <w:szCs w:val="20"/>
        </w:rPr>
        <w:t>mikroprzedsiębiorcy</w:t>
      </w:r>
      <w:proofErr w:type="spellEnd"/>
      <w:r w:rsidRPr="001E2D11">
        <w:rPr>
          <w:rFonts w:ascii="Century Gothic" w:hAnsi="Century Gothic" w:cstheme="minorHAnsi"/>
          <w:color w:val="000000" w:themeColor="text1"/>
          <w:szCs w:val="20"/>
        </w:rPr>
        <w:t>, małego przedsiębiorcy lub organizacji pozarządowej w rozumieniu art. 3 ust. 2 ustawy z dnia 24 kwietnia 2003 r. o działalności pożytku publicznego i o wolontariacie (Dz. U. z 2022 r. poz. 1327, 1265 i 1812) nie wypełnia się powyższych kratek.</w:t>
      </w:r>
    </w:p>
    <w:p w14:paraId="52211330" w14:textId="77777777" w:rsidR="001E2D11" w:rsidRPr="001E2D11" w:rsidRDefault="001E2D11" w:rsidP="001E2D11">
      <w:pPr>
        <w:keepLines/>
        <w:tabs>
          <w:tab w:val="left" w:pos="284"/>
        </w:tabs>
        <w:suppressAutoHyphens/>
        <w:spacing w:before="240" w:line="276" w:lineRule="auto"/>
        <w:rPr>
          <w:rFonts w:ascii="Century Gothic" w:hAnsi="Century Gothic" w:cstheme="minorHAnsi"/>
          <w:color w:val="000000" w:themeColor="text1"/>
          <w:szCs w:val="20"/>
        </w:rPr>
      </w:pPr>
      <w:r w:rsidRPr="001E2D11">
        <w:rPr>
          <w:rFonts w:ascii="Century Gothic" w:hAnsi="Century Gothic" w:cstheme="minorHAnsi"/>
          <w:color w:val="000000" w:themeColor="text1"/>
          <w:szCs w:val="20"/>
        </w:rPr>
        <w:t xml:space="preserve">Przepisy art. 285 – 288 PKE Ustawy stanowią m.in. o opracowaniu i przekazaniu informacji </w:t>
      </w:r>
      <w:proofErr w:type="spellStart"/>
      <w:r w:rsidRPr="001E2D11">
        <w:rPr>
          <w:rFonts w:ascii="Century Gothic" w:hAnsi="Century Gothic" w:cstheme="minorHAnsi"/>
          <w:color w:val="000000" w:themeColor="text1"/>
          <w:szCs w:val="20"/>
        </w:rPr>
        <w:t>przedumownych</w:t>
      </w:r>
      <w:proofErr w:type="spellEnd"/>
      <w:r w:rsidRPr="001E2D11">
        <w:rPr>
          <w:rFonts w:ascii="Century Gothic" w:hAnsi="Century Gothic" w:cstheme="minorHAnsi"/>
          <w:color w:val="000000" w:themeColor="text1"/>
          <w:szCs w:val="20"/>
        </w:rPr>
        <w:t xml:space="preserve"> oraz podsumowania głównych elementów informacji </w:t>
      </w:r>
      <w:proofErr w:type="spellStart"/>
      <w:r w:rsidRPr="001E2D11">
        <w:rPr>
          <w:rFonts w:ascii="Century Gothic" w:hAnsi="Century Gothic" w:cstheme="minorHAnsi"/>
          <w:color w:val="000000" w:themeColor="text1"/>
          <w:szCs w:val="20"/>
        </w:rPr>
        <w:t>przedumownych</w:t>
      </w:r>
      <w:proofErr w:type="spellEnd"/>
      <w:r w:rsidRPr="001E2D11">
        <w:rPr>
          <w:rFonts w:ascii="Century Gothic" w:hAnsi="Century Gothic" w:cstheme="minorHAnsi"/>
          <w:color w:val="000000" w:themeColor="text1"/>
          <w:szCs w:val="20"/>
        </w:rPr>
        <w:t>, a także o zawartości umowy o świadczenie usług komunikacji elektronicznej (Istotne Warunki i Podsumowanie Umowy)</w:t>
      </w:r>
    </w:p>
    <w:p w14:paraId="59E9E756" w14:textId="77777777" w:rsidR="001E2D11" w:rsidRPr="001E2D11" w:rsidRDefault="001E2D11" w:rsidP="001E2D11">
      <w:pPr>
        <w:keepLines/>
        <w:tabs>
          <w:tab w:val="left" w:pos="284"/>
        </w:tabs>
        <w:suppressAutoHyphens/>
        <w:spacing w:before="240" w:line="276" w:lineRule="auto"/>
        <w:rPr>
          <w:rFonts w:ascii="Century Gothic" w:hAnsi="Century Gothic" w:cstheme="minorHAnsi"/>
          <w:color w:val="000000" w:themeColor="text1"/>
          <w:szCs w:val="20"/>
        </w:rPr>
      </w:pPr>
      <w:r w:rsidRPr="001E2D11">
        <w:rPr>
          <w:rFonts w:ascii="Century Gothic" w:hAnsi="Century Gothic" w:cstheme="minorHAnsi"/>
          <w:color w:val="000000" w:themeColor="text1"/>
          <w:szCs w:val="20"/>
        </w:rPr>
        <w:t>Przepis art. 291 PKE reguluje sposób doręczania informacji abonentom z niepełnosprawnościami</w:t>
      </w:r>
    </w:p>
    <w:p w14:paraId="7D5CB258" w14:textId="77777777" w:rsidR="001E2D11" w:rsidRPr="001E2D11" w:rsidRDefault="001E2D11" w:rsidP="001E2D11">
      <w:pPr>
        <w:keepLines/>
        <w:tabs>
          <w:tab w:val="left" w:pos="284"/>
        </w:tabs>
        <w:suppressAutoHyphens/>
        <w:spacing w:before="240" w:line="276" w:lineRule="auto"/>
        <w:rPr>
          <w:rFonts w:ascii="Century Gothic" w:hAnsi="Century Gothic" w:cstheme="minorHAnsi"/>
          <w:color w:val="000000" w:themeColor="text1"/>
          <w:szCs w:val="20"/>
        </w:rPr>
      </w:pPr>
      <w:r w:rsidRPr="001E2D11">
        <w:rPr>
          <w:rFonts w:ascii="Century Gothic" w:hAnsi="Century Gothic" w:cstheme="minorHAnsi"/>
          <w:color w:val="000000" w:themeColor="text1"/>
          <w:szCs w:val="20"/>
        </w:rPr>
        <w:t>Przepis art. 301 ust. 1 PKE stanowi o maksymalnym czasu trwania umowy (24 miesięcy)</w:t>
      </w:r>
    </w:p>
    <w:p w14:paraId="6832CD95" w14:textId="77777777" w:rsidR="001E2D11" w:rsidRPr="001E2D11" w:rsidRDefault="001E2D11" w:rsidP="001E2D11">
      <w:pPr>
        <w:keepLines/>
        <w:tabs>
          <w:tab w:val="left" w:pos="284"/>
        </w:tabs>
        <w:suppressAutoHyphens/>
        <w:spacing w:before="240" w:line="276" w:lineRule="auto"/>
        <w:rPr>
          <w:rFonts w:ascii="Century Gothic" w:hAnsi="Century Gothic" w:cstheme="minorHAnsi"/>
          <w:color w:val="000000" w:themeColor="text1"/>
          <w:szCs w:val="20"/>
        </w:rPr>
      </w:pPr>
      <w:r w:rsidRPr="001E2D11">
        <w:rPr>
          <w:rFonts w:ascii="Century Gothic" w:hAnsi="Century Gothic" w:cstheme="minorHAnsi"/>
          <w:color w:val="000000" w:themeColor="text1"/>
          <w:szCs w:val="20"/>
        </w:rPr>
        <w:t>Przepisy art. 305 PKE regulują kwestię rezygnacji z usług wiązanych</w:t>
      </w:r>
    </w:p>
    <w:p w14:paraId="4013A64A" w14:textId="627C2B05" w:rsidR="001E2D11" w:rsidRPr="001E2D11" w:rsidRDefault="001E2D11" w:rsidP="001E2D11">
      <w:pPr>
        <w:keepLines/>
        <w:tabs>
          <w:tab w:val="left" w:pos="284"/>
        </w:tabs>
        <w:suppressAutoHyphens/>
        <w:spacing w:before="240" w:line="276" w:lineRule="auto"/>
        <w:rPr>
          <w:rFonts w:ascii="Century Gothic" w:hAnsi="Century Gothic" w:cstheme="minorHAnsi"/>
          <w:color w:val="000000" w:themeColor="text1"/>
          <w:szCs w:val="20"/>
        </w:rPr>
      </w:pPr>
      <w:r w:rsidRPr="001E2D11">
        <w:rPr>
          <w:rFonts w:ascii="Century Gothic" w:hAnsi="Century Gothic" w:cstheme="minorHAnsi"/>
          <w:color w:val="000000" w:themeColor="text1"/>
          <w:szCs w:val="20"/>
        </w:rPr>
        <w:t>Przepis art. 317 PKE reguluje kwestię stosowania oraz udostępniania narzędzia do monitorowania zużycia.</w:t>
      </w:r>
    </w:p>
    <w:p w14:paraId="34C2A652" w14:textId="25DBAD34" w:rsidR="001E2D11" w:rsidRPr="001E2D11" w:rsidRDefault="001E2D11" w:rsidP="001E2D11">
      <w:pPr>
        <w:tabs>
          <w:tab w:val="left" w:pos="3119"/>
          <w:tab w:val="left" w:pos="6521"/>
        </w:tabs>
        <w:autoSpaceDE w:val="0"/>
        <w:autoSpaceDN w:val="0"/>
        <w:adjustRightInd w:val="0"/>
        <w:spacing w:line="360" w:lineRule="auto"/>
        <w:rPr>
          <w:rFonts w:ascii="Century Gothic" w:hAnsi="Century Gothic" w:cstheme="minorHAnsi"/>
          <w:color w:val="000000" w:themeColor="text1"/>
          <w:sz w:val="22"/>
          <w:lang w:val="en-GB"/>
        </w:rPr>
      </w:pPr>
    </w:p>
    <w:p w14:paraId="14F33BB0" w14:textId="3BF17F00" w:rsidR="00017F84" w:rsidRPr="001E2D11" w:rsidRDefault="001E2D11" w:rsidP="001E2D11">
      <w:pPr>
        <w:tabs>
          <w:tab w:val="left" w:pos="3119"/>
          <w:tab w:val="left" w:pos="6521"/>
        </w:tabs>
        <w:autoSpaceDE w:val="0"/>
        <w:autoSpaceDN w:val="0"/>
        <w:adjustRightInd w:val="0"/>
        <w:spacing w:line="360" w:lineRule="auto"/>
        <w:rPr>
          <w:rFonts w:ascii="Century Gothic" w:hAnsi="Century Gothic" w:cstheme="minorHAnsi"/>
          <w:color w:val="000000" w:themeColor="text1"/>
          <w:sz w:val="22"/>
          <w:lang w:val="en-GB"/>
        </w:rPr>
      </w:pPr>
      <w:proofErr w:type="spellStart"/>
      <w:r w:rsidRPr="001E2D11">
        <w:rPr>
          <w:rFonts w:ascii="Century Gothic" w:hAnsi="Century Gothic" w:cstheme="minorHAnsi"/>
          <w:color w:val="000000" w:themeColor="text1"/>
          <w:sz w:val="22"/>
          <w:lang w:val="en-GB"/>
        </w:rPr>
        <w:t>Podpis</w:t>
      </w:r>
      <w:proofErr w:type="spellEnd"/>
      <w:r w:rsidRPr="001E2D11">
        <w:rPr>
          <w:rFonts w:ascii="Century Gothic" w:hAnsi="Century Gothic" w:cstheme="minorHAnsi"/>
          <w:color w:val="000000" w:themeColor="text1"/>
          <w:sz w:val="22"/>
          <w:lang w:val="en-GB"/>
        </w:rPr>
        <w:t xml:space="preserve">: </w:t>
      </w:r>
    </w:p>
    <w:p w14:paraId="11318AF8" w14:textId="77777777" w:rsidR="001E2D11" w:rsidRPr="001E2D11" w:rsidRDefault="001E2D11" w:rsidP="001E2D11">
      <w:pPr>
        <w:tabs>
          <w:tab w:val="left" w:pos="3119"/>
          <w:tab w:val="left" w:pos="6521"/>
        </w:tabs>
        <w:autoSpaceDE w:val="0"/>
        <w:autoSpaceDN w:val="0"/>
        <w:adjustRightInd w:val="0"/>
        <w:spacing w:line="360" w:lineRule="auto"/>
        <w:rPr>
          <w:rFonts w:ascii="Century Gothic" w:hAnsi="Century Gothic" w:cstheme="minorHAnsi"/>
          <w:color w:val="000000" w:themeColor="text1"/>
          <w:sz w:val="22"/>
          <w:lang w:val="en-GB"/>
        </w:rPr>
      </w:pPr>
    </w:p>
    <w:sectPr w:rsidR="001E2D11" w:rsidRPr="001E2D11" w:rsidSect="00DF2083">
      <w:headerReference w:type="default" r:id="rId16"/>
      <w:footerReference w:type="default" r:id="rId17"/>
      <w:headerReference w:type="first" r:id="rId18"/>
      <w:footerReference w:type="first" r:id="rId19"/>
      <w:pgSz w:w="11906" w:h="16838" w:code="9"/>
      <w:pgMar w:top="992" w:right="992" w:bottom="1985" w:left="992"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F5766" w14:textId="77777777" w:rsidR="00707CCF" w:rsidRDefault="00707CCF" w:rsidP="00C7677C">
      <w:pPr>
        <w:spacing w:after="0"/>
      </w:pPr>
      <w:r>
        <w:separator/>
      </w:r>
    </w:p>
  </w:endnote>
  <w:endnote w:type="continuationSeparator" w:id="0">
    <w:p w14:paraId="44325CD2" w14:textId="77777777" w:rsidR="00707CCF" w:rsidRDefault="00707CCF" w:rsidP="00C7677C">
      <w:pPr>
        <w:spacing w:after="0"/>
      </w:pPr>
      <w:r>
        <w:continuationSeparator/>
      </w:r>
    </w:p>
  </w:endnote>
  <w:endnote w:id="1">
    <w:p w14:paraId="38DECAE7" w14:textId="77777777" w:rsidR="001E2D11" w:rsidRDefault="001E2D11" w:rsidP="001E2D11">
      <w:pPr>
        <w:rPr>
          <w:sz w:val="16"/>
          <w:szCs w:val="16"/>
        </w:rPr>
      </w:pPr>
    </w:p>
    <w:p w14:paraId="561AD243" w14:textId="77777777" w:rsidR="001E2D11" w:rsidRPr="00CD6159" w:rsidRDefault="001E2D11" w:rsidP="001E2D11">
      <w:pPr>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94"/>
      <w:gridCol w:w="1891"/>
      <w:gridCol w:w="1701"/>
      <w:gridCol w:w="3685"/>
      <w:gridCol w:w="851"/>
    </w:tblGrid>
    <w:tr w:rsidR="00C1536E" w14:paraId="4B8BE395" w14:textId="77777777" w:rsidTr="00FB5B84">
      <w:trPr>
        <w:trHeight w:val="495"/>
      </w:trPr>
      <w:tc>
        <w:tcPr>
          <w:tcW w:w="904" w:type="pct"/>
          <w:vAlign w:val="center"/>
        </w:tcPr>
        <w:p w14:paraId="4A8FBF1B" w14:textId="77777777" w:rsidR="00C1536E" w:rsidRPr="0008344C" w:rsidRDefault="00C1536E" w:rsidP="0008344C">
          <w:pPr>
            <w:rPr>
              <w:b/>
              <w:bCs/>
              <w:sz w:val="16"/>
              <w:szCs w:val="18"/>
            </w:rPr>
          </w:pPr>
          <w:r w:rsidRPr="0008344C">
            <w:rPr>
              <w:b/>
              <w:bCs/>
              <w:sz w:val="16"/>
              <w:szCs w:val="18"/>
            </w:rPr>
            <w:t>NASK</w:t>
          </w:r>
          <w:r w:rsidR="0045196B">
            <w:rPr>
              <w:b/>
              <w:bCs/>
              <w:sz w:val="16"/>
              <w:szCs w:val="18"/>
            </w:rPr>
            <w:t>-</w:t>
          </w:r>
          <w:r w:rsidRPr="0008344C">
            <w:rPr>
              <w:b/>
              <w:bCs/>
              <w:sz w:val="16"/>
              <w:szCs w:val="18"/>
            </w:rPr>
            <w:t>PIB</w:t>
          </w:r>
        </w:p>
        <w:p w14:paraId="07A347AD" w14:textId="77777777" w:rsidR="00C1536E" w:rsidRPr="0008344C" w:rsidRDefault="00C1536E" w:rsidP="0008344C">
          <w:pPr>
            <w:rPr>
              <w:sz w:val="16"/>
              <w:szCs w:val="18"/>
            </w:rPr>
          </w:pPr>
          <w:r w:rsidRPr="0008344C">
            <w:rPr>
              <w:sz w:val="16"/>
              <w:szCs w:val="18"/>
            </w:rPr>
            <w:t>ul. Kolska 12</w:t>
          </w:r>
        </w:p>
        <w:p w14:paraId="1E017BA9" w14:textId="77777777" w:rsidR="00C1536E" w:rsidRPr="0008344C" w:rsidRDefault="00C1536E" w:rsidP="0008344C">
          <w:pPr>
            <w:rPr>
              <w:sz w:val="16"/>
              <w:szCs w:val="18"/>
            </w:rPr>
          </w:pPr>
          <w:r w:rsidRPr="0008344C">
            <w:rPr>
              <w:sz w:val="16"/>
              <w:szCs w:val="18"/>
            </w:rPr>
            <w:t>01–045 Warszawa</w:t>
          </w:r>
        </w:p>
      </w:tc>
      <w:tc>
        <w:tcPr>
          <w:tcW w:w="953" w:type="pct"/>
          <w:vAlign w:val="center"/>
        </w:tcPr>
        <w:p w14:paraId="39F1C4A2" w14:textId="77777777" w:rsidR="00C1536E" w:rsidRPr="0008344C" w:rsidRDefault="00C1536E" w:rsidP="0008344C">
          <w:pPr>
            <w:rPr>
              <w:sz w:val="16"/>
              <w:szCs w:val="18"/>
            </w:rPr>
          </w:pPr>
          <w:r w:rsidRPr="0008344C">
            <w:rPr>
              <w:b/>
              <w:bCs/>
              <w:sz w:val="16"/>
              <w:szCs w:val="18"/>
            </w:rPr>
            <w:t>NIP:</w:t>
          </w:r>
          <w:r w:rsidRPr="0008344C">
            <w:rPr>
              <w:sz w:val="16"/>
              <w:szCs w:val="18"/>
            </w:rPr>
            <w:t xml:space="preserve"> 521 04 17 157</w:t>
          </w:r>
        </w:p>
        <w:p w14:paraId="0B114436" w14:textId="77777777" w:rsidR="00C1536E" w:rsidRPr="0008344C" w:rsidRDefault="00C1536E" w:rsidP="0008344C">
          <w:pPr>
            <w:rPr>
              <w:sz w:val="16"/>
              <w:szCs w:val="18"/>
            </w:rPr>
          </w:pPr>
          <w:r w:rsidRPr="0008344C">
            <w:rPr>
              <w:b/>
              <w:bCs/>
              <w:sz w:val="16"/>
              <w:szCs w:val="18"/>
            </w:rPr>
            <w:t>Regon:</w:t>
          </w:r>
          <w:r w:rsidRPr="0008344C">
            <w:rPr>
              <w:sz w:val="16"/>
              <w:szCs w:val="18"/>
            </w:rPr>
            <w:t xml:space="preserve"> 010464542</w:t>
          </w:r>
        </w:p>
        <w:p w14:paraId="3072786D" w14:textId="77777777" w:rsidR="00C1536E" w:rsidRPr="0008344C" w:rsidRDefault="00C1536E" w:rsidP="0008344C">
          <w:pPr>
            <w:rPr>
              <w:sz w:val="16"/>
              <w:szCs w:val="18"/>
            </w:rPr>
          </w:pPr>
          <w:r w:rsidRPr="0008344C">
            <w:rPr>
              <w:b/>
              <w:bCs/>
              <w:sz w:val="16"/>
              <w:szCs w:val="18"/>
            </w:rPr>
            <w:t>KRS:</w:t>
          </w:r>
          <w:r w:rsidRPr="0008344C">
            <w:rPr>
              <w:sz w:val="16"/>
              <w:szCs w:val="18"/>
            </w:rPr>
            <w:t xml:space="preserve"> 0000012938</w:t>
          </w:r>
        </w:p>
      </w:tc>
      <w:tc>
        <w:tcPr>
          <w:tcW w:w="857" w:type="pct"/>
          <w:vAlign w:val="center"/>
        </w:tcPr>
        <w:p w14:paraId="3282B8E7" w14:textId="77777777" w:rsidR="00C1536E" w:rsidRPr="0008344C" w:rsidRDefault="00C1536E" w:rsidP="0008344C">
          <w:pPr>
            <w:rPr>
              <w:sz w:val="16"/>
              <w:szCs w:val="18"/>
            </w:rPr>
          </w:pPr>
          <w:r w:rsidRPr="0008344C">
            <w:rPr>
              <w:sz w:val="16"/>
              <w:szCs w:val="18"/>
            </w:rPr>
            <w:t>nask@nask.pl</w:t>
          </w:r>
        </w:p>
        <w:p w14:paraId="5BFC3E72" w14:textId="77777777" w:rsidR="00C1536E" w:rsidRPr="0008344C" w:rsidRDefault="00C1536E" w:rsidP="0008344C">
          <w:pPr>
            <w:rPr>
              <w:sz w:val="16"/>
              <w:szCs w:val="18"/>
            </w:rPr>
          </w:pPr>
          <w:r w:rsidRPr="0008344C">
            <w:rPr>
              <w:sz w:val="16"/>
              <w:szCs w:val="18"/>
            </w:rPr>
            <w:t>+48 22 380 82 00</w:t>
          </w:r>
        </w:p>
        <w:p w14:paraId="76F49505" w14:textId="77777777" w:rsidR="00C1536E" w:rsidRPr="0008344C" w:rsidRDefault="00C1536E" w:rsidP="0008344C">
          <w:pPr>
            <w:rPr>
              <w:sz w:val="16"/>
              <w:szCs w:val="18"/>
            </w:rPr>
          </w:pPr>
          <w:r w:rsidRPr="0008344C">
            <w:rPr>
              <w:sz w:val="16"/>
              <w:szCs w:val="18"/>
            </w:rPr>
            <w:t>+48 22 380 82 01</w:t>
          </w:r>
        </w:p>
      </w:tc>
      <w:tc>
        <w:tcPr>
          <w:tcW w:w="1857" w:type="pct"/>
          <w:vAlign w:val="center"/>
        </w:tcPr>
        <w:p w14:paraId="2005D974" w14:textId="77777777" w:rsidR="00C1536E" w:rsidRPr="006F0FF4" w:rsidRDefault="00C1536E" w:rsidP="00C1536E">
          <w:pPr>
            <w:pStyle w:val="Nagwek"/>
            <w:jc w:val="center"/>
            <w:rPr>
              <w:sz w:val="16"/>
              <w:szCs w:val="18"/>
            </w:rPr>
          </w:pPr>
        </w:p>
      </w:tc>
      <w:tc>
        <w:tcPr>
          <w:tcW w:w="429" w:type="pct"/>
          <w:vAlign w:val="bottom"/>
        </w:tcPr>
        <w:p w14:paraId="1B73FBB4" w14:textId="77777777" w:rsidR="00C1536E" w:rsidRPr="00C1536E" w:rsidRDefault="00C1536E" w:rsidP="00C1536E">
          <w:pPr>
            <w:jc w:val="right"/>
            <w:rPr>
              <w:b/>
              <w:bCs/>
              <w:color w:val="0750BE" w:themeColor="accent2"/>
            </w:rPr>
          </w:pPr>
          <w:r w:rsidRPr="003B4D84">
            <w:rPr>
              <w:b/>
              <w:bCs/>
              <w:color w:val="0750BE" w:themeColor="accent2"/>
            </w:rPr>
            <w:t>nask.pl</w:t>
          </w:r>
        </w:p>
      </w:tc>
    </w:tr>
  </w:tbl>
  <w:p w14:paraId="50A6B800" w14:textId="77777777" w:rsidR="006761B2" w:rsidRDefault="006761B2" w:rsidP="009B651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94"/>
      <w:gridCol w:w="1891"/>
      <w:gridCol w:w="1701"/>
      <w:gridCol w:w="3685"/>
      <w:gridCol w:w="851"/>
    </w:tblGrid>
    <w:tr w:rsidR="00DF2083" w14:paraId="3FC39CA1" w14:textId="77777777" w:rsidTr="00873EF5">
      <w:trPr>
        <w:trHeight w:val="495"/>
      </w:trPr>
      <w:tc>
        <w:tcPr>
          <w:tcW w:w="904" w:type="pct"/>
          <w:vAlign w:val="center"/>
        </w:tcPr>
        <w:p w14:paraId="56CF30E8" w14:textId="77777777" w:rsidR="00DF2083" w:rsidRPr="0008344C" w:rsidRDefault="00DF2083" w:rsidP="00DF2083">
          <w:pPr>
            <w:rPr>
              <w:b/>
              <w:bCs/>
              <w:sz w:val="16"/>
              <w:szCs w:val="18"/>
            </w:rPr>
          </w:pPr>
          <w:r w:rsidRPr="0008344C">
            <w:rPr>
              <w:b/>
              <w:bCs/>
              <w:sz w:val="16"/>
              <w:szCs w:val="18"/>
            </w:rPr>
            <w:t>NASK</w:t>
          </w:r>
          <w:r>
            <w:rPr>
              <w:b/>
              <w:bCs/>
              <w:sz w:val="16"/>
              <w:szCs w:val="18"/>
            </w:rPr>
            <w:t>-</w:t>
          </w:r>
          <w:r w:rsidRPr="0008344C">
            <w:rPr>
              <w:b/>
              <w:bCs/>
              <w:sz w:val="16"/>
              <w:szCs w:val="18"/>
            </w:rPr>
            <w:t>PIB</w:t>
          </w:r>
        </w:p>
        <w:p w14:paraId="65942BA4" w14:textId="77777777" w:rsidR="00DF2083" w:rsidRPr="0008344C" w:rsidRDefault="00DF2083" w:rsidP="00DF2083">
          <w:pPr>
            <w:rPr>
              <w:sz w:val="16"/>
              <w:szCs w:val="18"/>
            </w:rPr>
          </w:pPr>
          <w:r w:rsidRPr="0008344C">
            <w:rPr>
              <w:sz w:val="16"/>
              <w:szCs w:val="18"/>
            </w:rPr>
            <w:t>ul. Kolska 12</w:t>
          </w:r>
        </w:p>
        <w:p w14:paraId="005B19FC" w14:textId="77777777" w:rsidR="00DF2083" w:rsidRPr="0008344C" w:rsidRDefault="00DF2083" w:rsidP="00DF2083">
          <w:pPr>
            <w:rPr>
              <w:sz w:val="16"/>
              <w:szCs w:val="18"/>
            </w:rPr>
          </w:pPr>
          <w:r w:rsidRPr="0008344C">
            <w:rPr>
              <w:sz w:val="16"/>
              <w:szCs w:val="18"/>
            </w:rPr>
            <w:t>01–045 Warszawa</w:t>
          </w:r>
        </w:p>
      </w:tc>
      <w:tc>
        <w:tcPr>
          <w:tcW w:w="953" w:type="pct"/>
          <w:vAlign w:val="center"/>
        </w:tcPr>
        <w:p w14:paraId="42007F23" w14:textId="77777777" w:rsidR="00DF2083" w:rsidRPr="0008344C" w:rsidRDefault="00DF2083" w:rsidP="00DF2083">
          <w:pPr>
            <w:rPr>
              <w:sz w:val="16"/>
              <w:szCs w:val="18"/>
            </w:rPr>
          </w:pPr>
          <w:r w:rsidRPr="0008344C">
            <w:rPr>
              <w:b/>
              <w:bCs/>
              <w:sz w:val="16"/>
              <w:szCs w:val="18"/>
            </w:rPr>
            <w:t>NIP:</w:t>
          </w:r>
          <w:r w:rsidRPr="0008344C">
            <w:rPr>
              <w:sz w:val="16"/>
              <w:szCs w:val="18"/>
            </w:rPr>
            <w:t xml:space="preserve"> 521 04 17 157</w:t>
          </w:r>
        </w:p>
        <w:p w14:paraId="281A2A19" w14:textId="77777777" w:rsidR="00DF2083" w:rsidRPr="0008344C" w:rsidRDefault="00DF2083" w:rsidP="00DF2083">
          <w:pPr>
            <w:rPr>
              <w:sz w:val="16"/>
              <w:szCs w:val="18"/>
            </w:rPr>
          </w:pPr>
          <w:r w:rsidRPr="0008344C">
            <w:rPr>
              <w:b/>
              <w:bCs/>
              <w:sz w:val="16"/>
              <w:szCs w:val="18"/>
            </w:rPr>
            <w:t>Regon:</w:t>
          </w:r>
          <w:r w:rsidRPr="0008344C">
            <w:rPr>
              <w:sz w:val="16"/>
              <w:szCs w:val="18"/>
            </w:rPr>
            <w:t xml:space="preserve"> 010464542</w:t>
          </w:r>
        </w:p>
        <w:p w14:paraId="0ECDD4C8" w14:textId="77777777" w:rsidR="00DF2083" w:rsidRPr="0008344C" w:rsidRDefault="00DF2083" w:rsidP="00DF2083">
          <w:pPr>
            <w:rPr>
              <w:sz w:val="16"/>
              <w:szCs w:val="18"/>
            </w:rPr>
          </w:pPr>
          <w:r w:rsidRPr="0008344C">
            <w:rPr>
              <w:b/>
              <w:bCs/>
              <w:sz w:val="16"/>
              <w:szCs w:val="18"/>
            </w:rPr>
            <w:t>KRS:</w:t>
          </w:r>
          <w:r w:rsidRPr="0008344C">
            <w:rPr>
              <w:sz w:val="16"/>
              <w:szCs w:val="18"/>
            </w:rPr>
            <w:t xml:space="preserve"> 0000012938</w:t>
          </w:r>
        </w:p>
      </w:tc>
      <w:tc>
        <w:tcPr>
          <w:tcW w:w="857" w:type="pct"/>
          <w:vAlign w:val="center"/>
        </w:tcPr>
        <w:p w14:paraId="0968AC04" w14:textId="77777777" w:rsidR="00DF2083" w:rsidRPr="0008344C" w:rsidRDefault="00DF2083" w:rsidP="00DF2083">
          <w:pPr>
            <w:rPr>
              <w:sz w:val="16"/>
              <w:szCs w:val="18"/>
            </w:rPr>
          </w:pPr>
          <w:r w:rsidRPr="0008344C">
            <w:rPr>
              <w:sz w:val="16"/>
              <w:szCs w:val="18"/>
            </w:rPr>
            <w:t>nask@nask.pl</w:t>
          </w:r>
        </w:p>
        <w:p w14:paraId="0F9BC124" w14:textId="77777777" w:rsidR="00DF2083" w:rsidRPr="0008344C" w:rsidRDefault="00DF2083" w:rsidP="00DF2083">
          <w:pPr>
            <w:rPr>
              <w:sz w:val="16"/>
              <w:szCs w:val="18"/>
            </w:rPr>
          </w:pPr>
          <w:r w:rsidRPr="0008344C">
            <w:rPr>
              <w:sz w:val="16"/>
              <w:szCs w:val="18"/>
            </w:rPr>
            <w:t>+48 22 380 82 00</w:t>
          </w:r>
        </w:p>
        <w:p w14:paraId="654D3195" w14:textId="77777777" w:rsidR="00DF2083" w:rsidRPr="0008344C" w:rsidRDefault="00DF2083" w:rsidP="00DF2083">
          <w:pPr>
            <w:rPr>
              <w:sz w:val="16"/>
              <w:szCs w:val="18"/>
            </w:rPr>
          </w:pPr>
          <w:r w:rsidRPr="0008344C">
            <w:rPr>
              <w:sz w:val="16"/>
              <w:szCs w:val="18"/>
            </w:rPr>
            <w:t>+48 22 380 82 01</w:t>
          </w:r>
        </w:p>
      </w:tc>
      <w:tc>
        <w:tcPr>
          <w:tcW w:w="1857" w:type="pct"/>
          <w:vAlign w:val="center"/>
        </w:tcPr>
        <w:p w14:paraId="5D74011C" w14:textId="77777777" w:rsidR="00DF2083" w:rsidRPr="006F0FF4" w:rsidRDefault="00DF2083" w:rsidP="00DF2083">
          <w:pPr>
            <w:pStyle w:val="Nagwek"/>
            <w:jc w:val="center"/>
            <w:rPr>
              <w:sz w:val="16"/>
              <w:szCs w:val="18"/>
            </w:rPr>
          </w:pPr>
        </w:p>
      </w:tc>
      <w:tc>
        <w:tcPr>
          <w:tcW w:w="429" w:type="pct"/>
          <w:vAlign w:val="bottom"/>
        </w:tcPr>
        <w:p w14:paraId="465B8329" w14:textId="77777777" w:rsidR="00DF2083" w:rsidRPr="00C1536E" w:rsidRDefault="00DF2083" w:rsidP="00DF2083">
          <w:pPr>
            <w:jc w:val="right"/>
            <w:rPr>
              <w:b/>
              <w:bCs/>
              <w:color w:val="0750BE" w:themeColor="accent2"/>
            </w:rPr>
          </w:pPr>
          <w:r w:rsidRPr="003B4D84">
            <w:rPr>
              <w:b/>
              <w:bCs/>
              <w:color w:val="0750BE" w:themeColor="accent2"/>
            </w:rPr>
            <w:t>nask.pl</w:t>
          </w:r>
        </w:p>
      </w:tc>
    </w:tr>
  </w:tbl>
  <w:p w14:paraId="4E5C9312" w14:textId="77777777" w:rsidR="00DF2083" w:rsidRDefault="00DF20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7F3C" w14:textId="77777777" w:rsidR="00707CCF" w:rsidRDefault="00707CCF" w:rsidP="00C7677C">
      <w:pPr>
        <w:spacing w:after="0"/>
      </w:pPr>
      <w:r>
        <w:separator/>
      </w:r>
    </w:p>
  </w:footnote>
  <w:footnote w:type="continuationSeparator" w:id="0">
    <w:p w14:paraId="160C6F57" w14:textId="77777777" w:rsidR="00707CCF" w:rsidRDefault="00707CCF" w:rsidP="00C767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B79A" w14:textId="77777777" w:rsidR="00C7677C" w:rsidRDefault="00C1536E">
    <w:pPr>
      <w:pStyle w:val="Nagwek"/>
    </w:pPr>
    <w:r>
      <w:rPr>
        <w:noProof/>
      </w:rPr>
      <w:drawing>
        <wp:anchor distT="0" distB="0" distL="114300" distR="114300" simplePos="0" relativeHeight="251660288" behindDoc="1" locked="1" layoutInCell="1" allowOverlap="1" wp14:anchorId="43598D64" wp14:editId="403470D2">
          <wp:simplePos x="0" y="0"/>
          <wp:positionH relativeFrom="page">
            <wp:align>center</wp:align>
          </wp:positionH>
          <wp:positionV relativeFrom="page">
            <wp:align>center</wp:align>
          </wp:positionV>
          <wp:extent cx="7559675" cy="10684510"/>
          <wp:effectExtent l="0" t="0" r="3175" b="2540"/>
          <wp:wrapNone/>
          <wp:docPr id="147927660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76602" name="Obraz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85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3BD3" w14:textId="77777777" w:rsidR="00DF2083" w:rsidRDefault="00DF2083" w:rsidP="00DF2083">
    <w:r>
      <w:rPr>
        <w:noProof/>
      </w:rPr>
      <w:drawing>
        <wp:inline distT="0" distB="0" distL="0" distR="0" wp14:anchorId="476D6783" wp14:editId="3895366B">
          <wp:extent cx="1800000" cy="306000"/>
          <wp:effectExtent l="0" t="0" r="0" b="0"/>
          <wp:docPr id="254479137" name="Grafika 254479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0000" cy="306000"/>
                  </a:xfrm>
                  <a:prstGeom prst="rect">
                    <a:avLst/>
                  </a:prstGeom>
                </pic:spPr>
              </pic:pic>
            </a:graphicData>
          </a:graphic>
        </wp:inline>
      </w:drawing>
    </w:r>
    <w:r>
      <w:rPr>
        <w:noProof/>
      </w:rPr>
      <w:drawing>
        <wp:anchor distT="0" distB="0" distL="114300" distR="114300" simplePos="0" relativeHeight="251662336" behindDoc="1" locked="1" layoutInCell="1" allowOverlap="1" wp14:anchorId="11D40A4B" wp14:editId="4ACCBD97">
          <wp:simplePos x="0" y="0"/>
          <wp:positionH relativeFrom="margin">
            <wp:align>center</wp:align>
          </wp:positionH>
          <wp:positionV relativeFrom="margin">
            <wp:align>center</wp:align>
          </wp:positionV>
          <wp:extent cx="7559675" cy="10684510"/>
          <wp:effectExtent l="0" t="0" r="3175" b="2540"/>
          <wp:wrapNone/>
          <wp:docPr id="605644055" name="Obraz 5" descr="Obraz zawierający zrzut ekranu, biały,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644055" name="Obraz 5" descr="Obraz zawierający zrzut ekranu, biały, design&#10;&#10;Opis wygenerowany automatycznie"/>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559675" cy="1068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6FC7F2" w14:textId="77777777" w:rsidR="00DF2083" w:rsidRPr="00DF2083" w:rsidRDefault="00DF2083" w:rsidP="00DF2083">
    <w:pPr>
      <w:rPr>
        <w:color w:val="000000" w:themeColor="text1"/>
        <w:sz w:val="21"/>
        <w:szCs w:val="21"/>
      </w:rPr>
    </w:pPr>
    <w:r w:rsidRPr="00DF2083">
      <w:rPr>
        <w:color w:val="000000" w:themeColor="text1"/>
        <w:sz w:val="21"/>
        <w:szCs w:val="21"/>
      </w:rPr>
      <w:t>Państwowy Instytut Badawczy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794"/>
    <w:multiLevelType w:val="hybridMultilevel"/>
    <w:tmpl w:val="3A0EBD0C"/>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 w15:restartNumberingAfterBreak="0">
    <w:nsid w:val="04572349"/>
    <w:multiLevelType w:val="multilevel"/>
    <w:tmpl w:val="447E1DCC"/>
    <w:lvl w:ilvl="0">
      <w:start w:val="1"/>
      <w:numFmt w:val="decimal"/>
      <w:pStyle w:val="Nagwek1"/>
      <w:lvlText w:val="%1."/>
      <w:lvlJc w:val="left"/>
      <w:pPr>
        <w:ind w:left="360" w:hanging="360"/>
      </w:pPr>
    </w:lvl>
    <w:lvl w:ilvl="1">
      <w:start w:val="1"/>
      <w:numFmt w:val="decimal"/>
      <w:pStyle w:val="Nagwek2"/>
      <w:lvlText w:val="%1.%2."/>
      <w:lvlJc w:val="left"/>
      <w:pPr>
        <w:ind w:left="792" w:hanging="432"/>
      </w:pPr>
    </w:lvl>
    <w:lvl w:ilvl="2">
      <w:start w:val="1"/>
      <w:numFmt w:val="decimal"/>
      <w:pStyle w:val="Nagwek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5F164A"/>
    <w:multiLevelType w:val="multilevel"/>
    <w:tmpl w:val="5FEA250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7950949"/>
    <w:multiLevelType w:val="hybridMultilevel"/>
    <w:tmpl w:val="28629E8C"/>
    <w:lvl w:ilvl="0" w:tplc="FFFFFFFF">
      <w:start w:val="1"/>
      <w:numFmt w:val="decimal"/>
      <w:lvlText w:val="%1."/>
      <w:lvlJc w:val="left"/>
      <w:pPr>
        <w:tabs>
          <w:tab w:val="num" w:pos="1800"/>
        </w:tabs>
        <w:ind w:left="1800" w:hanging="360"/>
      </w:pPr>
      <w:rPr>
        <w:rFonts w:hint="default"/>
      </w:rPr>
    </w:lvl>
    <w:lvl w:ilvl="1" w:tplc="DC9865E0">
      <w:start w:val="1"/>
      <w:numFmt w:val="lowerLetter"/>
      <w:lvlText w:val="%2."/>
      <w:lvlJc w:val="left"/>
      <w:pPr>
        <w:tabs>
          <w:tab w:val="num" w:pos="1440"/>
        </w:tabs>
        <w:ind w:left="1440" w:hanging="360"/>
      </w:pPr>
      <w:rPr>
        <w:rFonts w:hint="default"/>
        <w:sz w:val="20"/>
        <w:szCs w:val="20"/>
      </w:rPr>
    </w:lvl>
    <w:lvl w:ilvl="2" w:tplc="FFFFFFFF">
      <w:start w:val="1"/>
      <w:numFmt w:val="decimal"/>
      <w:lvlText w:val="%3)"/>
      <w:lvlJc w:val="left"/>
      <w:pPr>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7B0480"/>
    <w:multiLevelType w:val="multilevel"/>
    <w:tmpl w:val="55D8B74E"/>
    <w:lvl w:ilvl="0">
      <w:start w:val="1"/>
      <w:numFmt w:val="bullet"/>
      <w:pStyle w:val="Bullet"/>
      <w:lvlText w:val=""/>
      <w:lvlJc w:val="left"/>
      <w:pPr>
        <w:ind w:left="425" w:hanging="425"/>
      </w:pPr>
      <w:rPr>
        <w:rFonts w:ascii="Symbol" w:hAnsi="Symbol" w:hint="default"/>
        <w:b w:val="0"/>
        <w:i w:val="0"/>
      </w:rPr>
    </w:lvl>
    <w:lvl w:ilvl="1">
      <w:start w:val="1"/>
      <w:numFmt w:val="lowerLetter"/>
      <w:lvlText w:val="%2)"/>
      <w:lvlJc w:val="left"/>
      <w:pPr>
        <w:ind w:left="850" w:hanging="425"/>
      </w:pPr>
      <w:rPr>
        <w:rFonts w:hint="default"/>
        <w:b w:val="0"/>
        <w:i w:val="0"/>
      </w:rPr>
    </w:lvl>
    <w:lvl w:ilvl="2">
      <w:start w:val="1"/>
      <w:numFmt w:val="bullet"/>
      <w:lvlText w:val=""/>
      <w:lvlJc w:val="left"/>
      <w:pPr>
        <w:ind w:left="1275" w:hanging="425"/>
      </w:pPr>
      <w:rPr>
        <w:rFonts w:ascii="Symbol" w:hAnsi="Symbol" w:hint="default"/>
        <w:color w:val="1B3961" w:themeColor="accent1"/>
      </w:rPr>
    </w:lvl>
    <w:lvl w:ilvl="3">
      <w:start w:val="1"/>
      <w:numFmt w:val="bullet"/>
      <w:lvlText w:val=""/>
      <w:lvlJc w:val="left"/>
      <w:pPr>
        <w:ind w:left="1700" w:hanging="425"/>
      </w:pPr>
      <w:rPr>
        <w:rFonts w:ascii="Symbol" w:hAnsi="Symbol" w:hint="default"/>
        <w:color w:val="1B3961" w:themeColor="accent1"/>
      </w:rPr>
    </w:lvl>
    <w:lvl w:ilvl="4">
      <w:start w:val="1"/>
      <w:numFmt w:val="bullet"/>
      <w:lvlText w:val=""/>
      <w:lvlJc w:val="left"/>
      <w:pPr>
        <w:ind w:left="2125" w:hanging="425"/>
      </w:pPr>
      <w:rPr>
        <w:rFonts w:ascii="Symbol" w:hAnsi="Symbol" w:hint="default"/>
        <w:color w:val="1B3961" w:themeColor="accent1"/>
      </w:rPr>
    </w:lvl>
    <w:lvl w:ilvl="5">
      <w:start w:val="1"/>
      <w:numFmt w:val="bullet"/>
      <w:lvlText w:val=""/>
      <w:lvlJc w:val="left"/>
      <w:pPr>
        <w:ind w:left="2550" w:hanging="425"/>
      </w:pPr>
      <w:rPr>
        <w:rFonts w:ascii="Symbol" w:hAnsi="Symbol" w:hint="default"/>
      </w:rPr>
    </w:lvl>
    <w:lvl w:ilvl="6">
      <w:start w:val="1"/>
      <w:numFmt w:val="bullet"/>
      <w:lvlText w:val=""/>
      <w:lvlJc w:val="left"/>
      <w:pPr>
        <w:ind w:left="2975" w:hanging="425"/>
      </w:pPr>
      <w:rPr>
        <w:rFonts w:ascii="Symbol" w:hAnsi="Symbol" w:hint="default"/>
        <w:color w:val="1B3961" w:themeColor="accent1"/>
      </w:rPr>
    </w:lvl>
    <w:lvl w:ilvl="7">
      <w:start w:val="1"/>
      <w:numFmt w:val="bullet"/>
      <w:lvlText w:val=""/>
      <w:lvlJc w:val="left"/>
      <w:pPr>
        <w:ind w:left="3400" w:hanging="425"/>
      </w:pPr>
      <w:rPr>
        <w:rFonts w:ascii="Symbol" w:hAnsi="Symbol" w:hint="default"/>
        <w:color w:val="1B3961" w:themeColor="accent1"/>
      </w:rPr>
    </w:lvl>
    <w:lvl w:ilvl="8">
      <w:start w:val="1"/>
      <w:numFmt w:val="bullet"/>
      <w:lvlText w:val=""/>
      <w:lvlJc w:val="left"/>
      <w:pPr>
        <w:ind w:left="3825" w:hanging="425"/>
      </w:pPr>
      <w:rPr>
        <w:rFonts w:ascii="Symbol" w:hAnsi="Symbol" w:hint="default"/>
        <w:color w:val="1B3961" w:themeColor="accent1"/>
      </w:rPr>
    </w:lvl>
  </w:abstractNum>
  <w:abstractNum w:abstractNumId="5" w15:restartNumberingAfterBreak="0">
    <w:nsid w:val="0FCC2504"/>
    <w:multiLevelType w:val="hybridMultilevel"/>
    <w:tmpl w:val="97E4B4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3735CC"/>
    <w:multiLevelType w:val="hybridMultilevel"/>
    <w:tmpl w:val="0D9676D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lvl>
    <w:lvl w:ilvl="3" w:tplc="26B092F0">
      <w:start w:val="1"/>
      <w:numFmt w:val="bullet"/>
      <w:lvlText w:val=""/>
      <w:lvlJc w:val="left"/>
      <w:pPr>
        <w:ind w:left="743" w:hanging="743"/>
      </w:pPr>
      <w:rPr>
        <w:rFonts w:ascii="Symbol" w:hAnsi="Symbol"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61548A"/>
    <w:multiLevelType w:val="hybridMultilevel"/>
    <w:tmpl w:val="1312FBDA"/>
    <w:lvl w:ilvl="0" w:tplc="71344316">
      <w:start w:val="13"/>
      <w:numFmt w:val="decimal"/>
      <w:lvlText w:val="%1."/>
      <w:lvlJc w:val="left"/>
      <w:pPr>
        <w:tabs>
          <w:tab w:val="num" w:pos="2520"/>
        </w:tabs>
        <w:ind w:left="25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F74305"/>
    <w:multiLevelType w:val="multilevel"/>
    <w:tmpl w:val="A310281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ED32B41"/>
    <w:multiLevelType w:val="hybridMultilevel"/>
    <w:tmpl w:val="0D3AAD5E"/>
    <w:lvl w:ilvl="0" w:tplc="0415000F">
      <w:start w:val="1"/>
      <w:numFmt w:val="decimal"/>
      <w:lvlText w:val="%1."/>
      <w:lvlJc w:val="left"/>
      <w:pPr>
        <w:ind w:left="643"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 w15:restartNumberingAfterBreak="0">
    <w:nsid w:val="254D4722"/>
    <w:multiLevelType w:val="hybridMultilevel"/>
    <w:tmpl w:val="6FB620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BA582E"/>
    <w:multiLevelType w:val="multilevel"/>
    <w:tmpl w:val="2D7406B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A48590A"/>
    <w:multiLevelType w:val="multilevel"/>
    <w:tmpl w:val="F77CE46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45E4203"/>
    <w:multiLevelType w:val="multilevel"/>
    <w:tmpl w:val="A4EED926"/>
    <w:lvl w:ilvl="0">
      <w:start w:val="1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39372808"/>
    <w:multiLevelType w:val="hybridMultilevel"/>
    <w:tmpl w:val="F8C89AD8"/>
    <w:lvl w:ilvl="0" w:tplc="BCA80132">
      <w:start w:val="9"/>
      <w:numFmt w:val="decimal"/>
      <w:lvlText w:val="%1."/>
      <w:lvlJc w:val="left"/>
      <w:pPr>
        <w:ind w:left="25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EB48A5"/>
    <w:multiLevelType w:val="hybridMultilevel"/>
    <w:tmpl w:val="3A0EBD0C"/>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6" w15:restartNumberingAfterBreak="0">
    <w:nsid w:val="3D7B5D14"/>
    <w:multiLevelType w:val="hybridMultilevel"/>
    <w:tmpl w:val="6BEEF022"/>
    <w:lvl w:ilvl="0" w:tplc="095A21BE">
      <w:start w:val="1"/>
      <w:numFmt w:val="decimal"/>
      <w:lvlText w:val="%1."/>
      <w:lvlJc w:val="left"/>
      <w:pPr>
        <w:tabs>
          <w:tab w:val="num" w:pos="1800"/>
        </w:tabs>
        <w:ind w:left="1800" w:hanging="360"/>
      </w:pPr>
      <w:rPr>
        <w:rFonts w:hint="default"/>
      </w:rPr>
    </w:lvl>
    <w:lvl w:ilvl="1" w:tplc="04150019">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70968D1C">
      <w:start w:val="1"/>
      <w:numFmt w:val="lowerLetter"/>
      <w:lvlText w:val="%4)"/>
      <w:lvlJc w:val="left"/>
      <w:pPr>
        <w:ind w:left="3960" w:hanging="360"/>
      </w:pPr>
      <w:rPr>
        <w:rFonts w:hint="default"/>
      </w:rPr>
    </w:lvl>
    <w:lvl w:ilvl="4" w:tplc="EA788D74">
      <w:start w:val="9"/>
      <w:numFmt w:val="decimal"/>
      <w:lvlText w:val="%5"/>
      <w:lvlJc w:val="left"/>
      <w:pPr>
        <w:ind w:left="4680" w:hanging="360"/>
      </w:pPr>
      <w:rPr>
        <w:rFonts w:hint="default"/>
      </w:r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7" w15:restartNumberingAfterBreak="0">
    <w:nsid w:val="42A166DA"/>
    <w:multiLevelType w:val="hybridMultilevel"/>
    <w:tmpl w:val="D83E4844"/>
    <w:lvl w:ilvl="0" w:tplc="FFFFFFFF">
      <w:start w:val="1"/>
      <w:numFmt w:val="decimal"/>
      <w:lvlText w:val="%1."/>
      <w:lvlJc w:val="left"/>
      <w:pPr>
        <w:tabs>
          <w:tab w:val="num" w:pos="1800"/>
        </w:tabs>
        <w:ind w:left="1800" w:hanging="360"/>
      </w:pPr>
      <w:rPr>
        <w:rFonts w:hint="default"/>
      </w:rPr>
    </w:lvl>
    <w:lvl w:ilvl="1" w:tplc="DACEAF0C">
      <w:start w:val="1"/>
      <w:numFmt w:val="lowerLetter"/>
      <w:lvlText w:val="%2."/>
      <w:lvlJc w:val="left"/>
      <w:pPr>
        <w:tabs>
          <w:tab w:val="num" w:pos="1440"/>
        </w:tabs>
        <w:ind w:left="1440" w:hanging="360"/>
      </w:pPr>
      <w:rPr>
        <w:rFonts w:hint="default"/>
        <w:sz w:val="20"/>
        <w:szCs w:val="20"/>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3A85518"/>
    <w:multiLevelType w:val="multilevel"/>
    <w:tmpl w:val="7718328E"/>
    <w:lvl w:ilvl="0">
      <w:numFmt w:val="decimalZero"/>
      <w:lvlText w:val="%1"/>
      <w:lvlJc w:val="left"/>
      <w:pPr>
        <w:ind w:left="743" w:hanging="743"/>
      </w:pPr>
      <w:rPr>
        <w:rFonts w:hint="default"/>
      </w:rPr>
    </w:lvl>
    <w:lvl w:ilvl="1">
      <w:numFmt w:val="decimalZero"/>
      <w:lvlText w:val="%1.%2.0"/>
      <w:lvlJc w:val="left"/>
      <w:pPr>
        <w:ind w:left="743" w:hanging="743"/>
      </w:pPr>
      <w:rPr>
        <w:rFonts w:hint="default"/>
      </w:rPr>
    </w:lvl>
    <w:lvl w:ilvl="2">
      <w:start w:val="1"/>
      <w:numFmt w:val="decimalZero"/>
      <w:lvlText w:val="%1.%2.%3"/>
      <w:lvlJc w:val="left"/>
      <w:pPr>
        <w:ind w:left="743" w:hanging="743"/>
      </w:pPr>
      <w:rPr>
        <w:rFonts w:hint="default"/>
      </w:rPr>
    </w:lvl>
    <w:lvl w:ilvl="3">
      <w:start w:val="1"/>
      <w:numFmt w:val="decimal"/>
      <w:lvlText w:val="%1.%2.%3.%4"/>
      <w:lvlJc w:val="left"/>
      <w:pPr>
        <w:ind w:left="743" w:hanging="743"/>
      </w:pPr>
      <w:rPr>
        <w:rFonts w:hint="default"/>
      </w:rPr>
    </w:lvl>
    <w:lvl w:ilvl="4">
      <w:start w:val="1"/>
      <w:numFmt w:val="decimal"/>
      <w:lvlText w:val="%1.%2.%3.%4.%5"/>
      <w:lvlJc w:val="left"/>
      <w:pPr>
        <w:ind w:left="743" w:hanging="743"/>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6F26C49"/>
    <w:multiLevelType w:val="multilevel"/>
    <w:tmpl w:val="5FEA250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D270BE4"/>
    <w:multiLevelType w:val="multilevel"/>
    <w:tmpl w:val="165E7D3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4DBA185F"/>
    <w:multiLevelType w:val="hybridMultilevel"/>
    <w:tmpl w:val="7180D8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741093"/>
    <w:multiLevelType w:val="hybridMultilevel"/>
    <w:tmpl w:val="69CAE210"/>
    <w:lvl w:ilvl="0" w:tplc="04150017">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3" w15:restartNumberingAfterBreak="0">
    <w:nsid w:val="516E3DCF"/>
    <w:multiLevelType w:val="hybridMultilevel"/>
    <w:tmpl w:val="DE04F746"/>
    <w:lvl w:ilvl="0" w:tplc="E6FE3282">
      <w:start w:val="1"/>
      <w:numFmt w:val="decimal"/>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29764F"/>
    <w:multiLevelType w:val="hybridMultilevel"/>
    <w:tmpl w:val="0EC4B548"/>
    <w:lvl w:ilvl="0" w:tplc="FFFFFFFF">
      <w:start w:val="1"/>
      <w:numFmt w:val="decimal"/>
      <w:lvlText w:val="%1."/>
      <w:lvlJc w:val="left"/>
      <w:pPr>
        <w:tabs>
          <w:tab w:val="num" w:pos="1800"/>
        </w:tabs>
        <w:ind w:left="1800" w:hanging="360"/>
      </w:pPr>
      <w:rPr>
        <w:rFonts w:hint="default"/>
      </w:rPr>
    </w:lvl>
    <w:lvl w:ilvl="1" w:tplc="C144F622">
      <w:start w:val="1"/>
      <w:numFmt w:val="bullet"/>
      <w:lvlText w:val="­"/>
      <w:lvlJc w:val="left"/>
      <w:pPr>
        <w:ind w:left="2520" w:hanging="360"/>
      </w:pPr>
      <w:rPr>
        <w:rFonts w:ascii="Courier New" w:hAnsi="Courier New" w:hint="default"/>
      </w:rPr>
    </w:lvl>
    <w:lvl w:ilvl="2" w:tplc="FFFFFFFF">
      <w:start w:val="1"/>
      <w:numFmt w:val="lowerRoman"/>
      <w:lvlText w:val="%3."/>
      <w:lvlJc w:val="right"/>
      <w:pPr>
        <w:tabs>
          <w:tab w:val="num" w:pos="3240"/>
        </w:tabs>
        <w:ind w:left="3240" w:hanging="180"/>
      </w:pPr>
    </w:lvl>
    <w:lvl w:ilvl="3" w:tplc="FFFFFFFF">
      <w:start w:val="1"/>
      <w:numFmt w:val="lowerLetter"/>
      <w:lvlText w:val="%4)"/>
      <w:lvlJc w:val="left"/>
      <w:pPr>
        <w:ind w:left="3960" w:hanging="360"/>
      </w:pPr>
      <w:rPr>
        <w:rFonts w:hint="default"/>
      </w:rPr>
    </w:lvl>
    <w:lvl w:ilvl="4" w:tplc="FFFFFFFF">
      <w:start w:val="9"/>
      <w:numFmt w:val="decimal"/>
      <w:lvlText w:val="%5"/>
      <w:lvlJc w:val="left"/>
      <w:pPr>
        <w:ind w:left="4680" w:hanging="360"/>
      </w:pPr>
      <w:rPr>
        <w:rFonts w:hint="default"/>
      </w:r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5" w15:restartNumberingAfterBreak="0">
    <w:nsid w:val="544F0FE7"/>
    <w:multiLevelType w:val="hybridMultilevel"/>
    <w:tmpl w:val="6EC276A2"/>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1440"/>
        </w:tabs>
        <w:ind w:left="1440" w:hanging="360"/>
      </w:pPr>
      <w:rPr>
        <w:rFonts w:hint="default"/>
        <w:sz w:val="24"/>
        <w:szCs w:val="24"/>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59F7191"/>
    <w:multiLevelType w:val="hybridMultilevel"/>
    <w:tmpl w:val="73F02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CA306C"/>
    <w:multiLevelType w:val="hybridMultilevel"/>
    <w:tmpl w:val="D47887E4"/>
    <w:lvl w:ilvl="0" w:tplc="055CFE2E">
      <w:start w:val="1"/>
      <w:numFmt w:val="bullet"/>
      <w:lvlText w:val=""/>
      <w:lvlJc w:val="left"/>
      <w:pPr>
        <w:ind w:left="1570" w:hanging="360"/>
      </w:pPr>
      <w:rPr>
        <w:rFonts w:ascii="Symbol" w:hAnsi="Symbol" w:hint="default"/>
      </w:rPr>
    </w:lvl>
    <w:lvl w:ilvl="1" w:tplc="04150003">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28" w15:restartNumberingAfterBreak="0">
    <w:nsid w:val="5CDF2874"/>
    <w:multiLevelType w:val="multilevel"/>
    <w:tmpl w:val="7BD2C35E"/>
    <w:lvl w:ilvl="0">
      <w:start w:val="3"/>
      <w:numFmt w:val="decimal"/>
      <w:lvlText w:val="%1."/>
      <w:lvlJc w:val="left"/>
      <w:pPr>
        <w:ind w:left="360" w:hanging="36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500" w:hanging="144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29" w15:restartNumberingAfterBreak="0">
    <w:nsid w:val="5D781D0F"/>
    <w:multiLevelType w:val="multilevel"/>
    <w:tmpl w:val="7DE068D4"/>
    <w:lvl w:ilvl="0">
      <w:start w:val="1"/>
      <w:numFmt w:val="bullet"/>
      <w:lvlText w:val=""/>
      <w:lvlJc w:val="left"/>
      <w:pPr>
        <w:ind w:left="425" w:hanging="425"/>
      </w:pPr>
      <w:rPr>
        <w:rFonts w:ascii="Symbol" w:hAnsi="Symbol" w:hint="default"/>
        <w:b w:val="0"/>
        <w:i w:val="0"/>
      </w:rPr>
    </w:lvl>
    <w:lvl w:ilvl="1">
      <w:start w:val="1"/>
      <w:numFmt w:val="lowerLetter"/>
      <w:lvlText w:val="%2)"/>
      <w:lvlJc w:val="left"/>
      <w:pPr>
        <w:ind w:left="850" w:hanging="425"/>
      </w:pPr>
      <w:rPr>
        <w:rFonts w:hint="default"/>
        <w:b w:val="0"/>
        <w:i w:val="0"/>
      </w:rPr>
    </w:lvl>
    <w:lvl w:ilvl="2">
      <w:start w:val="1"/>
      <w:numFmt w:val="bullet"/>
      <w:lvlText w:val=""/>
      <w:lvlJc w:val="left"/>
      <w:pPr>
        <w:ind w:left="1275" w:hanging="425"/>
      </w:pPr>
      <w:rPr>
        <w:rFonts w:ascii="Symbol" w:hAnsi="Symbol" w:hint="default"/>
        <w:color w:val="1B3961" w:themeColor="accent1"/>
      </w:rPr>
    </w:lvl>
    <w:lvl w:ilvl="3">
      <w:start w:val="1"/>
      <w:numFmt w:val="bullet"/>
      <w:lvlText w:val=""/>
      <w:lvlJc w:val="left"/>
      <w:pPr>
        <w:ind w:left="1700" w:hanging="425"/>
      </w:pPr>
      <w:rPr>
        <w:rFonts w:ascii="Symbol" w:hAnsi="Symbol" w:hint="default"/>
        <w:color w:val="1B3961" w:themeColor="accent1"/>
      </w:rPr>
    </w:lvl>
    <w:lvl w:ilvl="4">
      <w:start w:val="1"/>
      <w:numFmt w:val="bullet"/>
      <w:lvlText w:val=""/>
      <w:lvlJc w:val="left"/>
      <w:pPr>
        <w:ind w:left="2125" w:hanging="425"/>
      </w:pPr>
      <w:rPr>
        <w:rFonts w:ascii="Symbol" w:hAnsi="Symbol" w:hint="default"/>
        <w:color w:val="1B3961" w:themeColor="accent1"/>
      </w:rPr>
    </w:lvl>
    <w:lvl w:ilvl="5">
      <w:start w:val="1"/>
      <w:numFmt w:val="bullet"/>
      <w:lvlText w:val=""/>
      <w:lvlJc w:val="left"/>
      <w:pPr>
        <w:ind w:left="2550" w:hanging="425"/>
      </w:pPr>
      <w:rPr>
        <w:rFonts w:ascii="Symbol" w:hAnsi="Symbol" w:hint="default"/>
      </w:rPr>
    </w:lvl>
    <w:lvl w:ilvl="6">
      <w:start w:val="1"/>
      <w:numFmt w:val="bullet"/>
      <w:lvlText w:val=""/>
      <w:lvlJc w:val="left"/>
      <w:pPr>
        <w:ind w:left="2975" w:hanging="425"/>
      </w:pPr>
      <w:rPr>
        <w:rFonts w:ascii="Symbol" w:hAnsi="Symbol" w:hint="default"/>
        <w:color w:val="1B3961" w:themeColor="accent1"/>
      </w:rPr>
    </w:lvl>
    <w:lvl w:ilvl="7">
      <w:start w:val="1"/>
      <w:numFmt w:val="bullet"/>
      <w:lvlText w:val=""/>
      <w:lvlJc w:val="left"/>
      <w:pPr>
        <w:ind w:left="3400" w:hanging="425"/>
      </w:pPr>
      <w:rPr>
        <w:rFonts w:ascii="Symbol" w:hAnsi="Symbol" w:hint="default"/>
        <w:color w:val="1B3961" w:themeColor="accent1"/>
      </w:rPr>
    </w:lvl>
    <w:lvl w:ilvl="8">
      <w:start w:val="1"/>
      <w:numFmt w:val="bullet"/>
      <w:lvlText w:val=""/>
      <w:lvlJc w:val="left"/>
      <w:pPr>
        <w:ind w:left="3825" w:hanging="425"/>
      </w:pPr>
      <w:rPr>
        <w:rFonts w:ascii="Symbol" w:hAnsi="Symbol" w:hint="default"/>
        <w:color w:val="1B3961" w:themeColor="accent1"/>
      </w:rPr>
    </w:lvl>
  </w:abstractNum>
  <w:abstractNum w:abstractNumId="30" w15:restartNumberingAfterBreak="0">
    <w:nsid w:val="5E594247"/>
    <w:multiLevelType w:val="multilevel"/>
    <w:tmpl w:val="CFB600AE"/>
    <w:lvl w:ilvl="0">
      <w:start w:val="1"/>
      <w:numFmt w:val="decimal"/>
      <w:pStyle w:val="Wypunktowanie"/>
      <w:lvlText w:val="%1."/>
      <w:lvlJc w:val="left"/>
      <w:pPr>
        <w:ind w:left="425" w:hanging="425"/>
      </w:pPr>
      <w:rPr>
        <w:rFonts w:hint="default"/>
        <w:b w:val="0"/>
        <w:i w:val="0"/>
      </w:rPr>
    </w:lvl>
    <w:lvl w:ilvl="1">
      <w:start w:val="1"/>
      <w:numFmt w:val="lowerLetter"/>
      <w:lvlText w:val="%2)"/>
      <w:lvlJc w:val="left"/>
      <w:pPr>
        <w:ind w:left="850" w:hanging="425"/>
      </w:pPr>
      <w:rPr>
        <w:rFonts w:hint="default"/>
        <w:b w:val="0"/>
        <w:i w:val="0"/>
      </w:rPr>
    </w:lvl>
    <w:lvl w:ilvl="2">
      <w:start w:val="1"/>
      <w:numFmt w:val="bullet"/>
      <w:lvlText w:val=""/>
      <w:lvlJc w:val="left"/>
      <w:pPr>
        <w:ind w:left="1275" w:hanging="425"/>
      </w:pPr>
      <w:rPr>
        <w:rFonts w:ascii="Symbol" w:hAnsi="Symbol" w:hint="default"/>
        <w:color w:val="1B3961" w:themeColor="accent1"/>
      </w:rPr>
    </w:lvl>
    <w:lvl w:ilvl="3">
      <w:start w:val="1"/>
      <w:numFmt w:val="bullet"/>
      <w:lvlText w:val=""/>
      <w:lvlJc w:val="left"/>
      <w:pPr>
        <w:ind w:left="1700" w:hanging="425"/>
      </w:pPr>
      <w:rPr>
        <w:rFonts w:ascii="Symbol" w:hAnsi="Symbol" w:hint="default"/>
        <w:color w:val="1B3961" w:themeColor="accent1"/>
      </w:rPr>
    </w:lvl>
    <w:lvl w:ilvl="4">
      <w:start w:val="1"/>
      <w:numFmt w:val="bullet"/>
      <w:lvlText w:val=""/>
      <w:lvlJc w:val="left"/>
      <w:pPr>
        <w:ind w:left="2125" w:hanging="425"/>
      </w:pPr>
      <w:rPr>
        <w:rFonts w:ascii="Symbol" w:hAnsi="Symbol" w:hint="default"/>
        <w:color w:val="1B3961" w:themeColor="accent1"/>
      </w:rPr>
    </w:lvl>
    <w:lvl w:ilvl="5">
      <w:start w:val="1"/>
      <w:numFmt w:val="bullet"/>
      <w:lvlText w:val=""/>
      <w:lvlJc w:val="left"/>
      <w:pPr>
        <w:ind w:left="2550" w:hanging="425"/>
      </w:pPr>
      <w:rPr>
        <w:rFonts w:ascii="Symbol" w:hAnsi="Symbol" w:hint="default"/>
      </w:rPr>
    </w:lvl>
    <w:lvl w:ilvl="6">
      <w:start w:val="1"/>
      <w:numFmt w:val="bullet"/>
      <w:lvlText w:val=""/>
      <w:lvlJc w:val="left"/>
      <w:pPr>
        <w:ind w:left="2975" w:hanging="425"/>
      </w:pPr>
      <w:rPr>
        <w:rFonts w:ascii="Symbol" w:hAnsi="Symbol" w:hint="default"/>
        <w:color w:val="1B3961" w:themeColor="accent1"/>
      </w:rPr>
    </w:lvl>
    <w:lvl w:ilvl="7">
      <w:start w:val="1"/>
      <w:numFmt w:val="bullet"/>
      <w:lvlText w:val=""/>
      <w:lvlJc w:val="left"/>
      <w:pPr>
        <w:ind w:left="3400" w:hanging="425"/>
      </w:pPr>
      <w:rPr>
        <w:rFonts w:ascii="Symbol" w:hAnsi="Symbol" w:hint="default"/>
        <w:color w:val="1B3961" w:themeColor="accent1"/>
      </w:rPr>
    </w:lvl>
    <w:lvl w:ilvl="8">
      <w:start w:val="1"/>
      <w:numFmt w:val="bullet"/>
      <w:lvlText w:val=""/>
      <w:lvlJc w:val="left"/>
      <w:pPr>
        <w:ind w:left="3825" w:hanging="425"/>
      </w:pPr>
      <w:rPr>
        <w:rFonts w:ascii="Symbol" w:hAnsi="Symbol" w:hint="default"/>
        <w:color w:val="1B3961" w:themeColor="accent1"/>
      </w:rPr>
    </w:lvl>
  </w:abstractNum>
  <w:abstractNum w:abstractNumId="31" w15:restartNumberingAfterBreak="0">
    <w:nsid w:val="606708BE"/>
    <w:multiLevelType w:val="multilevel"/>
    <w:tmpl w:val="D4D6D2F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1D44763"/>
    <w:multiLevelType w:val="hybridMultilevel"/>
    <w:tmpl w:val="27509EDE"/>
    <w:lvl w:ilvl="0" w:tplc="B70865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2D13C7C"/>
    <w:multiLevelType w:val="hybridMultilevel"/>
    <w:tmpl w:val="3A0EBD0C"/>
    <w:lvl w:ilvl="0" w:tplc="04150019">
      <w:start w:val="1"/>
      <w:numFmt w:val="lowerLetter"/>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4" w15:restartNumberingAfterBreak="0">
    <w:nsid w:val="64683CF3"/>
    <w:multiLevelType w:val="hybridMultilevel"/>
    <w:tmpl w:val="DD9EAA22"/>
    <w:lvl w:ilvl="0" w:tplc="FAB0E1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9A01D1"/>
    <w:multiLevelType w:val="multilevel"/>
    <w:tmpl w:val="7598A44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66495D3C"/>
    <w:multiLevelType w:val="hybridMultilevel"/>
    <w:tmpl w:val="6EC276A2"/>
    <w:lvl w:ilvl="0" w:tplc="095A21BE">
      <w:start w:val="1"/>
      <w:numFmt w:val="decimal"/>
      <w:lvlText w:val="%1."/>
      <w:lvlJc w:val="left"/>
      <w:pPr>
        <w:tabs>
          <w:tab w:val="num" w:pos="1800"/>
        </w:tabs>
        <w:ind w:left="1800" w:hanging="360"/>
      </w:pPr>
      <w:rPr>
        <w:rFonts w:hint="default"/>
      </w:rPr>
    </w:lvl>
    <w:lvl w:ilvl="1" w:tplc="04150019">
      <w:start w:val="1"/>
      <w:numFmt w:val="lowerLetter"/>
      <w:lvlText w:val="%2."/>
      <w:lvlJc w:val="left"/>
      <w:pPr>
        <w:tabs>
          <w:tab w:val="num" w:pos="1440"/>
        </w:tabs>
        <w:ind w:left="1440" w:hanging="360"/>
      </w:pPr>
      <w:rPr>
        <w:rFonts w:hint="default"/>
        <w:sz w:val="24"/>
        <w:szCs w:val="24"/>
      </w:rPr>
    </w:lvl>
    <w:lvl w:ilvl="2" w:tplc="B8E25E00">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96E69C3"/>
    <w:multiLevelType w:val="multilevel"/>
    <w:tmpl w:val="03A8AFEE"/>
    <w:lvl w:ilvl="0">
      <w:start w:val="2"/>
      <w:numFmt w:val="decimal"/>
      <w:lvlText w:val="%1."/>
      <w:lvlJc w:val="left"/>
      <w:pPr>
        <w:ind w:left="360" w:hanging="360"/>
      </w:pPr>
      <w:rPr>
        <w:rFonts w:hint="default"/>
      </w:rPr>
    </w:lvl>
    <w:lvl w:ilvl="1">
      <w:start w:val="1"/>
      <w:numFmt w:val="decimal"/>
      <w:lvlText w:val="%1.%2."/>
      <w:lvlJc w:val="left"/>
      <w:pPr>
        <w:ind w:left="2205" w:hanging="72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5535" w:hanging="1080"/>
      </w:pPr>
      <w:rPr>
        <w:rFonts w:hint="default"/>
      </w:rPr>
    </w:lvl>
    <w:lvl w:ilvl="4">
      <w:start w:val="1"/>
      <w:numFmt w:val="decimal"/>
      <w:lvlText w:val="%1.%2.%3.%4.%5."/>
      <w:lvlJc w:val="left"/>
      <w:pPr>
        <w:ind w:left="7380" w:hanging="1440"/>
      </w:pPr>
      <w:rPr>
        <w:rFonts w:hint="default"/>
      </w:rPr>
    </w:lvl>
    <w:lvl w:ilvl="5">
      <w:start w:val="1"/>
      <w:numFmt w:val="decimal"/>
      <w:lvlText w:val="%1.%2.%3.%4.%5.%6."/>
      <w:lvlJc w:val="left"/>
      <w:pPr>
        <w:ind w:left="8865" w:hanging="1440"/>
      </w:pPr>
      <w:rPr>
        <w:rFonts w:hint="default"/>
      </w:rPr>
    </w:lvl>
    <w:lvl w:ilvl="6">
      <w:start w:val="1"/>
      <w:numFmt w:val="decimal"/>
      <w:lvlText w:val="%1.%2.%3.%4.%5.%6.%7."/>
      <w:lvlJc w:val="left"/>
      <w:pPr>
        <w:ind w:left="10710" w:hanging="1800"/>
      </w:pPr>
      <w:rPr>
        <w:rFonts w:hint="default"/>
      </w:rPr>
    </w:lvl>
    <w:lvl w:ilvl="7">
      <w:start w:val="1"/>
      <w:numFmt w:val="decimal"/>
      <w:lvlText w:val="%1.%2.%3.%4.%5.%6.%7.%8."/>
      <w:lvlJc w:val="left"/>
      <w:pPr>
        <w:ind w:left="12195" w:hanging="1800"/>
      </w:pPr>
      <w:rPr>
        <w:rFonts w:hint="default"/>
      </w:rPr>
    </w:lvl>
    <w:lvl w:ilvl="8">
      <w:start w:val="1"/>
      <w:numFmt w:val="decimal"/>
      <w:lvlText w:val="%1.%2.%3.%4.%5.%6.%7.%8.%9."/>
      <w:lvlJc w:val="left"/>
      <w:pPr>
        <w:ind w:left="14040" w:hanging="2160"/>
      </w:pPr>
      <w:rPr>
        <w:rFonts w:hint="default"/>
      </w:rPr>
    </w:lvl>
  </w:abstractNum>
  <w:abstractNum w:abstractNumId="38" w15:restartNumberingAfterBreak="0">
    <w:nsid w:val="6D3A20EA"/>
    <w:multiLevelType w:val="multilevel"/>
    <w:tmpl w:val="8CAC0F7C"/>
    <w:lvl w:ilvl="0">
      <w:start w:val="6"/>
      <w:numFmt w:val="decimal"/>
      <w:lvlText w:val="%1."/>
      <w:lvlJc w:val="left"/>
      <w:pPr>
        <w:ind w:left="360" w:hanging="36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500" w:hanging="144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39" w15:restartNumberingAfterBreak="0">
    <w:nsid w:val="6EB4434A"/>
    <w:multiLevelType w:val="multilevel"/>
    <w:tmpl w:val="160AD3C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43C75B6"/>
    <w:multiLevelType w:val="multilevel"/>
    <w:tmpl w:val="D88C055E"/>
    <w:lvl w:ilvl="0">
      <w:start w:val="1"/>
      <w:numFmt w:val="bullet"/>
      <w:lvlText w:val=""/>
      <w:lvlJc w:val="left"/>
      <w:pPr>
        <w:ind w:left="709" w:hanging="425"/>
      </w:pPr>
      <w:rPr>
        <w:rFonts w:ascii="Symbol" w:hAnsi="Symbol" w:hint="default"/>
      </w:rPr>
    </w:lvl>
    <w:lvl w:ilvl="1">
      <w:start w:val="1"/>
      <w:numFmt w:val="ordinal"/>
      <w:lvlText w:val="%2"/>
      <w:lvlJc w:val="left"/>
      <w:pPr>
        <w:ind w:left="1134" w:hanging="425"/>
      </w:pPr>
      <w:rPr>
        <w:rFonts w:hint="default"/>
        <w:b/>
        <w:i w:val="0"/>
      </w:rPr>
    </w:lvl>
    <w:lvl w:ilvl="2">
      <w:start w:val="1"/>
      <w:numFmt w:val="lowerLetter"/>
      <w:lvlText w:val="%3)"/>
      <w:lvlJc w:val="left"/>
      <w:pPr>
        <w:ind w:left="1559" w:hanging="425"/>
      </w:pPr>
      <w:rPr>
        <w:rFonts w:hint="default"/>
      </w:rPr>
    </w:lvl>
    <w:lvl w:ilvl="3">
      <w:start w:val="1"/>
      <w:numFmt w:val="bullet"/>
      <w:lvlText w:val=""/>
      <w:lvlJc w:val="left"/>
      <w:pPr>
        <w:ind w:left="1984" w:hanging="425"/>
      </w:pPr>
      <w:rPr>
        <w:rFonts w:ascii="Symbol" w:hAnsi="Symbol" w:hint="default"/>
        <w:color w:val="1B3961" w:themeColor="accent1"/>
      </w:rPr>
    </w:lvl>
    <w:lvl w:ilvl="4">
      <w:start w:val="1"/>
      <w:numFmt w:val="bullet"/>
      <w:lvlText w:val=""/>
      <w:lvlJc w:val="left"/>
      <w:pPr>
        <w:ind w:left="2409" w:hanging="425"/>
      </w:pPr>
      <w:rPr>
        <w:rFonts w:ascii="Wingdings" w:hAnsi="Wingdings" w:hint="default"/>
      </w:rPr>
    </w:lvl>
    <w:lvl w:ilvl="5">
      <w:start w:val="1"/>
      <w:numFmt w:val="bullet"/>
      <w:lvlText w:val=""/>
      <w:lvlJc w:val="left"/>
      <w:pPr>
        <w:ind w:left="2834" w:hanging="425"/>
      </w:pPr>
      <w:rPr>
        <w:rFonts w:ascii="Symbol" w:hAnsi="Symbol" w:hint="default"/>
      </w:rPr>
    </w:lvl>
    <w:lvl w:ilvl="6">
      <w:start w:val="1"/>
      <w:numFmt w:val="bullet"/>
      <w:lvlText w:val=""/>
      <w:lvlJc w:val="left"/>
      <w:pPr>
        <w:ind w:left="3259" w:hanging="425"/>
      </w:pPr>
      <w:rPr>
        <w:rFonts w:ascii="Symbol" w:hAnsi="Symbol" w:hint="default"/>
        <w:color w:val="1B3961" w:themeColor="accent1"/>
      </w:rPr>
    </w:lvl>
    <w:lvl w:ilvl="7">
      <w:start w:val="1"/>
      <w:numFmt w:val="bullet"/>
      <w:lvlText w:val=""/>
      <w:lvlJc w:val="left"/>
      <w:pPr>
        <w:ind w:left="3684" w:hanging="425"/>
      </w:pPr>
      <w:rPr>
        <w:rFonts w:ascii="Symbol" w:hAnsi="Symbol" w:hint="default"/>
        <w:color w:val="1B3961" w:themeColor="accent1"/>
      </w:rPr>
    </w:lvl>
    <w:lvl w:ilvl="8">
      <w:start w:val="1"/>
      <w:numFmt w:val="bullet"/>
      <w:lvlText w:val=""/>
      <w:lvlJc w:val="left"/>
      <w:pPr>
        <w:ind w:left="4109" w:hanging="425"/>
      </w:pPr>
      <w:rPr>
        <w:rFonts w:ascii="Symbol" w:hAnsi="Symbol" w:hint="default"/>
        <w:color w:val="1B3961" w:themeColor="accent1"/>
      </w:rPr>
    </w:lvl>
  </w:abstractNum>
  <w:abstractNum w:abstractNumId="41" w15:restartNumberingAfterBreak="0">
    <w:nsid w:val="78151387"/>
    <w:multiLevelType w:val="multilevel"/>
    <w:tmpl w:val="B7EA177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439181781">
    <w:abstractNumId w:val="27"/>
  </w:num>
  <w:num w:numId="2" w16cid:durableId="1366254364">
    <w:abstractNumId w:val="18"/>
  </w:num>
  <w:num w:numId="3" w16cid:durableId="2111274434">
    <w:abstractNumId w:val="27"/>
  </w:num>
  <w:num w:numId="4" w16cid:durableId="1023942881">
    <w:abstractNumId w:val="23"/>
  </w:num>
  <w:num w:numId="5" w16cid:durableId="2094356230">
    <w:abstractNumId w:val="6"/>
  </w:num>
  <w:num w:numId="6" w16cid:durableId="787040803">
    <w:abstractNumId w:val="32"/>
  </w:num>
  <w:num w:numId="7" w16cid:durableId="1012996953">
    <w:abstractNumId w:val="30"/>
  </w:num>
  <w:num w:numId="8" w16cid:durableId="988555026">
    <w:abstractNumId w:val="1"/>
  </w:num>
  <w:num w:numId="9" w16cid:durableId="1012412612">
    <w:abstractNumId w:val="40"/>
  </w:num>
  <w:num w:numId="10" w16cid:durableId="9761081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2118417">
    <w:abstractNumId w:val="4"/>
  </w:num>
  <w:num w:numId="12" w16cid:durableId="221869875">
    <w:abstractNumId w:val="29"/>
  </w:num>
  <w:num w:numId="13" w16cid:durableId="7717067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6108801">
    <w:abstractNumId w:val="36"/>
  </w:num>
  <w:num w:numId="15" w16cid:durableId="1140684672">
    <w:abstractNumId w:val="16"/>
  </w:num>
  <w:num w:numId="16" w16cid:durableId="745498959">
    <w:abstractNumId w:val="24"/>
  </w:num>
  <w:num w:numId="17" w16cid:durableId="658730475">
    <w:abstractNumId w:val="25"/>
  </w:num>
  <w:num w:numId="18" w16cid:durableId="1445921545">
    <w:abstractNumId w:val="33"/>
  </w:num>
  <w:num w:numId="19" w16cid:durableId="434835067">
    <w:abstractNumId w:val="17"/>
  </w:num>
  <w:num w:numId="20" w16cid:durableId="950674444">
    <w:abstractNumId w:val="21"/>
  </w:num>
  <w:num w:numId="21" w16cid:durableId="1319768372">
    <w:abstractNumId w:val="3"/>
  </w:num>
  <w:num w:numId="22" w16cid:durableId="587276818">
    <w:abstractNumId w:val="0"/>
  </w:num>
  <w:num w:numId="23" w16cid:durableId="1772702206">
    <w:abstractNumId w:val="22"/>
  </w:num>
  <w:num w:numId="24" w16cid:durableId="279458039">
    <w:abstractNumId w:val="15"/>
  </w:num>
  <w:num w:numId="25" w16cid:durableId="1357392232">
    <w:abstractNumId w:val="9"/>
  </w:num>
  <w:num w:numId="26" w16cid:durableId="694382180">
    <w:abstractNumId w:val="35"/>
  </w:num>
  <w:num w:numId="27" w16cid:durableId="1937250332">
    <w:abstractNumId w:val="39"/>
  </w:num>
  <w:num w:numId="28" w16cid:durableId="1512990653">
    <w:abstractNumId w:val="20"/>
  </w:num>
  <w:num w:numId="29" w16cid:durableId="826752350">
    <w:abstractNumId w:val="8"/>
  </w:num>
  <w:num w:numId="30" w16cid:durableId="900407789">
    <w:abstractNumId w:val="41"/>
  </w:num>
  <w:num w:numId="31" w16cid:durableId="99765772">
    <w:abstractNumId w:val="31"/>
  </w:num>
  <w:num w:numId="32" w16cid:durableId="1834375989">
    <w:abstractNumId w:val="34"/>
  </w:num>
  <w:num w:numId="33" w16cid:durableId="739405880">
    <w:abstractNumId w:val="11"/>
  </w:num>
  <w:num w:numId="34" w16cid:durableId="1675377136">
    <w:abstractNumId w:val="19"/>
  </w:num>
  <w:num w:numId="35" w16cid:durableId="885334529">
    <w:abstractNumId w:val="12"/>
  </w:num>
  <w:num w:numId="36" w16cid:durableId="323052689">
    <w:abstractNumId w:val="37"/>
  </w:num>
  <w:num w:numId="37" w16cid:durableId="749929951">
    <w:abstractNumId w:val="38"/>
  </w:num>
  <w:num w:numId="38" w16cid:durableId="813332407">
    <w:abstractNumId w:val="28"/>
  </w:num>
  <w:num w:numId="39" w16cid:durableId="320306426">
    <w:abstractNumId w:val="13"/>
  </w:num>
  <w:num w:numId="40" w16cid:durableId="1685551268">
    <w:abstractNumId w:val="5"/>
  </w:num>
  <w:num w:numId="41" w16cid:durableId="1286158796">
    <w:abstractNumId w:val="10"/>
  </w:num>
  <w:num w:numId="42" w16cid:durableId="611867599">
    <w:abstractNumId w:val="26"/>
  </w:num>
  <w:num w:numId="43" w16cid:durableId="1479568827">
    <w:abstractNumId w:val="2"/>
  </w:num>
  <w:num w:numId="44" w16cid:durableId="1241713196">
    <w:abstractNumId w:val="14"/>
  </w:num>
  <w:num w:numId="45" w16cid:durableId="2737501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11"/>
    <w:rsid w:val="00017F84"/>
    <w:rsid w:val="00031875"/>
    <w:rsid w:val="000373BE"/>
    <w:rsid w:val="00047A38"/>
    <w:rsid w:val="00055F1B"/>
    <w:rsid w:val="000662B8"/>
    <w:rsid w:val="0008344C"/>
    <w:rsid w:val="000D1822"/>
    <w:rsid w:val="000D5E7B"/>
    <w:rsid w:val="000F7DC5"/>
    <w:rsid w:val="00132F1E"/>
    <w:rsid w:val="001B1951"/>
    <w:rsid w:val="001C2CA8"/>
    <w:rsid w:val="001E08D8"/>
    <w:rsid w:val="001E1E06"/>
    <w:rsid w:val="001E2D11"/>
    <w:rsid w:val="001F4D0D"/>
    <w:rsid w:val="00202FE0"/>
    <w:rsid w:val="00222F21"/>
    <w:rsid w:val="00235D5D"/>
    <w:rsid w:val="002424D4"/>
    <w:rsid w:val="00243B8B"/>
    <w:rsid w:val="002C40D5"/>
    <w:rsid w:val="002F0D94"/>
    <w:rsid w:val="002F690B"/>
    <w:rsid w:val="00313FF3"/>
    <w:rsid w:val="00330C16"/>
    <w:rsid w:val="00371339"/>
    <w:rsid w:val="00374C48"/>
    <w:rsid w:val="003776D2"/>
    <w:rsid w:val="00395291"/>
    <w:rsid w:val="003B4D84"/>
    <w:rsid w:val="003E1D61"/>
    <w:rsid w:val="003E35E5"/>
    <w:rsid w:val="003E3F4B"/>
    <w:rsid w:val="00410A7A"/>
    <w:rsid w:val="00414C3D"/>
    <w:rsid w:val="004241BB"/>
    <w:rsid w:val="0045196B"/>
    <w:rsid w:val="00455810"/>
    <w:rsid w:val="00464B82"/>
    <w:rsid w:val="00465F29"/>
    <w:rsid w:val="00471E91"/>
    <w:rsid w:val="00476D5D"/>
    <w:rsid w:val="004839E6"/>
    <w:rsid w:val="004B5C61"/>
    <w:rsid w:val="004D4928"/>
    <w:rsid w:val="004E1709"/>
    <w:rsid w:val="004E332B"/>
    <w:rsid w:val="004F7362"/>
    <w:rsid w:val="00505E0A"/>
    <w:rsid w:val="00515413"/>
    <w:rsid w:val="00560185"/>
    <w:rsid w:val="0059016B"/>
    <w:rsid w:val="005A1E67"/>
    <w:rsid w:val="005C73CC"/>
    <w:rsid w:val="005F5CA3"/>
    <w:rsid w:val="00610CE0"/>
    <w:rsid w:val="00630437"/>
    <w:rsid w:val="00631967"/>
    <w:rsid w:val="006474D8"/>
    <w:rsid w:val="0067102F"/>
    <w:rsid w:val="006723F1"/>
    <w:rsid w:val="006761B2"/>
    <w:rsid w:val="006976F6"/>
    <w:rsid w:val="006B2D94"/>
    <w:rsid w:val="006C2482"/>
    <w:rsid w:val="006D25AB"/>
    <w:rsid w:val="006F0FF4"/>
    <w:rsid w:val="00707CCF"/>
    <w:rsid w:val="00731A80"/>
    <w:rsid w:val="00735601"/>
    <w:rsid w:val="007416C9"/>
    <w:rsid w:val="00752AB0"/>
    <w:rsid w:val="00762004"/>
    <w:rsid w:val="0077184F"/>
    <w:rsid w:val="0077452C"/>
    <w:rsid w:val="007A1E8C"/>
    <w:rsid w:val="007C7A84"/>
    <w:rsid w:val="007E3F8C"/>
    <w:rsid w:val="007E4383"/>
    <w:rsid w:val="0081049C"/>
    <w:rsid w:val="00837FFB"/>
    <w:rsid w:val="00844E4C"/>
    <w:rsid w:val="00850AFD"/>
    <w:rsid w:val="008838E3"/>
    <w:rsid w:val="008974E0"/>
    <w:rsid w:val="008B37B8"/>
    <w:rsid w:val="008C0FAA"/>
    <w:rsid w:val="008C1BB6"/>
    <w:rsid w:val="00925658"/>
    <w:rsid w:val="009748CB"/>
    <w:rsid w:val="009934AB"/>
    <w:rsid w:val="00993AA6"/>
    <w:rsid w:val="009B6516"/>
    <w:rsid w:val="009E03EA"/>
    <w:rsid w:val="009E0727"/>
    <w:rsid w:val="009F440A"/>
    <w:rsid w:val="00A05166"/>
    <w:rsid w:val="00A30517"/>
    <w:rsid w:val="00A41F00"/>
    <w:rsid w:val="00A43DE4"/>
    <w:rsid w:val="00A862B7"/>
    <w:rsid w:val="00A97FF6"/>
    <w:rsid w:val="00AC0DBB"/>
    <w:rsid w:val="00AD16E7"/>
    <w:rsid w:val="00AE7C3C"/>
    <w:rsid w:val="00B5013A"/>
    <w:rsid w:val="00B502A1"/>
    <w:rsid w:val="00B818DD"/>
    <w:rsid w:val="00BA00F9"/>
    <w:rsid w:val="00BB226C"/>
    <w:rsid w:val="00C048C6"/>
    <w:rsid w:val="00C1034E"/>
    <w:rsid w:val="00C1536E"/>
    <w:rsid w:val="00C33086"/>
    <w:rsid w:val="00C37C33"/>
    <w:rsid w:val="00C46CA5"/>
    <w:rsid w:val="00C673CE"/>
    <w:rsid w:val="00C7677C"/>
    <w:rsid w:val="00CC2B3A"/>
    <w:rsid w:val="00CE0432"/>
    <w:rsid w:val="00D0748F"/>
    <w:rsid w:val="00D15CC3"/>
    <w:rsid w:val="00D21D46"/>
    <w:rsid w:val="00D334F1"/>
    <w:rsid w:val="00D44AFE"/>
    <w:rsid w:val="00DF2083"/>
    <w:rsid w:val="00E0329B"/>
    <w:rsid w:val="00E31705"/>
    <w:rsid w:val="00E35C3B"/>
    <w:rsid w:val="00E6129C"/>
    <w:rsid w:val="00E750A6"/>
    <w:rsid w:val="00EB0466"/>
    <w:rsid w:val="00EB5BA2"/>
    <w:rsid w:val="00EB6485"/>
    <w:rsid w:val="00ED0ADD"/>
    <w:rsid w:val="00ED7FAA"/>
    <w:rsid w:val="00EE23F3"/>
    <w:rsid w:val="00EE6F38"/>
    <w:rsid w:val="00EF7C40"/>
    <w:rsid w:val="00F04A7F"/>
    <w:rsid w:val="00F14B99"/>
    <w:rsid w:val="00F2501D"/>
    <w:rsid w:val="00F26FE5"/>
    <w:rsid w:val="00F65184"/>
    <w:rsid w:val="00FB5B84"/>
    <w:rsid w:val="00FD6050"/>
    <w:rsid w:val="00FE42AC"/>
    <w:rsid w:val="00FF606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56A99"/>
  <w15:chartTrackingRefBased/>
  <w15:docId w15:val="{B027E759-BD5A-4F83-8DFF-2E8CCD9C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344C"/>
    <w:pPr>
      <w:spacing w:line="312" w:lineRule="auto"/>
    </w:pPr>
    <w:rPr>
      <w:rFonts w:ascii="Arial" w:hAnsi="Arial"/>
      <w:color w:val="1E1E1E"/>
      <w:sz w:val="20"/>
    </w:rPr>
  </w:style>
  <w:style w:type="paragraph" w:styleId="Nagwek1">
    <w:name w:val="heading 1"/>
    <w:next w:val="Normalny"/>
    <w:link w:val="Nagwek1Znak"/>
    <w:uiPriority w:val="9"/>
    <w:qFormat/>
    <w:rsid w:val="006B2D94"/>
    <w:pPr>
      <w:keepNext/>
      <w:keepLines/>
      <w:numPr>
        <w:numId w:val="8"/>
      </w:numPr>
      <w:spacing w:before="360" w:after="80" w:line="312" w:lineRule="auto"/>
      <w:ind w:left="567" w:hanging="567"/>
      <w:outlineLvl w:val="0"/>
    </w:pPr>
    <w:rPr>
      <w:rFonts w:ascii="Arial" w:eastAsiaTheme="majorEastAsia" w:hAnsi="Arial" w:cstheme="majorBidi"/>
      <w:b/>
      <w:bCs/>
      <w:color w:val="1E1E1E"/>
      <w:sz w:val="36"/>
      <w:szCs w:val="36"/>
    </w:rPr>
  </w:style>
  <w:style w:type="paragraph" w:styleId="Nagwek2">
    <w:name w:val="heading 2"/>
    <w:basedOn w:val="Akapitzlist"/>
    <w:next w:val="Normalny"/>
    <w:link w:val="Nagwek2Znak"/>
    <w:uiPriority w:val="9"/>
    <w:unhideWhenUsed/>
    <w:qFormat/>
    <w:rsid w:val="005F5CA3"/>
    <w:pPr>
      <w:numPr>
        <w:ilvl w:val="1"/>
        <w:numId w:val="8"/>
      </w:numPr>
      <w:ind w:left="709" w:hanging="709"/>
      <w:outlineLvl w:val="1"/>
    </w:pPr>
    <w:rPr>
      <w:b/>
      <w:bCs/>
      <w:sz w:val="28"/>
      <w:szCs w:val="28"/>
    </w:rPr>
  </w:style>
  <w:style w:type="paragraph" w:styleId="Nagwek3">
    <w:name w:val="heading 3"/>
    <w:basedOn w:val="Akapitzlist"/>
    <w:next w:val="Normalny"/>
    <w:link w:val="Nagwek3Znak"/>
    <w:uiPriority w:val="9"/>
    <w:unhideWhenUsed/>
    <w:qFormat/>
    <w:rsid w:val="005F5CA3"/>
    <w:pPr>
      <w:numPr>
        <w:ilvl w:val="2"/>
        <w:numId w:val="8"/>
      </w:numPr>
      <w:ind w:left="851" w:hanging="851"/>
      <w:outlineLvl w:val="2"/>
    </w:pPr>
    <w:rPr>
      <w:b/>
      <w:bCs/>
      <w:sz w:val="24"/>
      <w:szCs w:val="24"/>
    </w:rPr>
  </w:style>
  <w:style w:type="paragraph" w:styleId="Nagwek4">
    <w:name w:val="heading 4"/>
    <w:basedOn w:val="Nagwek3"/>
    <w:next w:val="Normalny"/>
    <w:link w:val="Nagwek4Znak"/>
    <w:uiPriority w:val="9"/>
    <w:unhideWhenUsed/>
    <w:rsid w:val="00CE0432"/>
    <w:pPr>
      <w:tabs>
        <w:tab w:val="left" w:pos="1134"/>
      </w:tabs>
      <w:outlineLvl w:val="3"/>
    </w:pPr>
    <w:rPr>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677C"/>
    <w:pPr>
      <w:tabs>
        <w:tab w:val="center" w:pos="4536"/>
        <w:tab w:val="right" w:pos="9072"/>
      </w:tabs>
      <w:spacing w:after="0"/>
    </w:pPr>
  </w:style>
  <w:style w:type="character" w:customStyle="1" w:styleId="NagwekZnak">
    <w:name w:val="Nagłówek Znak"/>
    <w:basedOn w:val="Domylnaczcionkaakapitu"/>
    <w:link w:val="Nagwek"/>
    <w:uiPriority w:val="99"/>
    <w:rsid w:val="00C7677C"/>
  </w:style>
  <w:style w:type="paragraph" w:styleId="Stopka">
    <w:name w:val="footer"/>
    <w:basedOn w:val="Normalny"/>
    <w:link w:val="StopkaZnak"/>
    <w:uiPriority w:val="99"/>
    <w:unhideWhenUsed/>
    <w:rsid w:val="00C7677C"/>
    <w:pPr>
      <w:tabs>
        <w:tab w:val="center" w:pos="4536"/>
        <w:tab w:val="right" w:pos="9072"/>
      </w:tabs>
      <w:spacing w:after="0"/>
    </w:pPr>
  </w:style>
  <w:style w:type="character" w:customStyle="1" w:styleId="StopkaZnak">
    <w:name w:val="Stopka Znak"/>
    <w:basedOn w:val="Domylnaczcionkaakapitu"/>
    <w:link w:val="Stopka"/>
    <w:uiPriority w:val="99"/>
    <w:rsid w:val="00C7677C"/>
  </w:style>
  <w:style w:type="character" w:customStyle="1" w:styleId="Nagwek1Znak">
    <w:name w:val="Nagłówek 1 Znak"/>
    <w:basedOn w:val="Domylnaczcionkaakapitu"/>
    <w:link w:val="Nagwek1"/>
    <w:uiPriority w:val="9"/>
    <w:rsid w:val="006B2D94"/>
    <w:rPr>
      <w:rFonts w:ascii="Arial" w:eastAsiaTheme="majorEastAsia" w:hAnsi="Arial" w:cstheme="majorBidi"/>
      <w:b/>
      <w:bCs/>
      <w:color w:val="1E1E1E"/>
      <w:sz w:val="36"/>
      <w:szCs w:val="36"/>
    </w:rPr>
  </w:style>
  <w:style w:type="table" w:styleId="Tabela-Siatka">
    <w:name w:val="Table Grid"/>
    <w:basedOn w:val="Standardowy"/>
    <w:uiPriority w:val="59"/>
    <w:rsid w:val="00EF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basedOn w:val="Normalny"/>
    <w:link w:val="BezodstpwZnak"/>
    <w:uiPriority w:val="1"/>
    <w:qFormat/>
    <w:rsid w:val="006723F1"/>
    <w:pPr>
      <w:spacing w:after="0"/>
    </w:pPr>
  </w:style>
  <w:style w:type="character" w:customStyle="1" w:styleId="Nagwek2Znak">
    <w:name w:val="Nagłówek 2 Znak"/>
    <w:basedOn w:val="Domylnaczcionkaakapitu"/>
    <w:link w:val="Nagwek2"/>
    <w:uiPriority w:val="9"/>
    <w:rsid w:val="005F5CA3"/>
    <w:rPr>
      <w:rFonts w:ascii="Arial" w:hAnsi="Arial"/>
      <w:b/>
      <w:bCs/>
      <w:color w:val="1E1E1E"/>
      <w:sz w:val="28"/>
      <w:szCs w:val="28"/>
    </w:rPr>
  </w:style>
  <w:style w:type="paragraph" w:styleId="Tytu">
    <w:name w:val="Title"/>
    <w:basedOn w:val="Normalny"/>
    <w:next w:val="Normalny"/>
    <w:link w:val="TytuZnak"/>
    <w:uiPriority w:val="10"/>
    <w:qFormat/>
    <w:rsid w:val="003E3F4B"/>
    <w:pPr>
      <w:spacing w:after="0"/>
      <w:contextualSpacing/>
    </w:pPr>
    <w:rPr>
      <w:rFonts w:eastAsiaTheme="majorEastAsia" w:cstheme="majorBidi"/>
      <w:color w:val="auto"/>
      <w:spacing w:val="-10"/>
      <w:kern w:val="28"/>
      <w:sz w:val="48"/>
      <w:szCs w:val="48"/>
    </w:rPr>
  </w:style>
  <w:style w:type="character" w:customStyle="1" w:styleId="TytuZnak">
    <w:name w:val="Tytuł Znak"/>
    <w:basedOn w:val="Domylnaczcionkaakapitu"/>
    <w:link w:val="Tytu"/>
    <w:uiPriority w:val="10"/>
    <w:rsid w:val="003E3F4B"/>
    <w:rPr>
      <w:rFonts w:ascii="Arial" w:eastAsiaTheme="majorEastAsia" w:hAnsi="Arial" w:cstheme="majorBidi"/>
      <w:spacing w:val="-10"/>
      <w:kern w:val="28"/>
      <w:sz w:val="48"/>
      <w:szCs w:val="48"/>
    </w:rPr>
  </w:style>
  <w:style w:type="character" w:customStyle="1" w:styleId="Nagwek3Znak">
    <w:name w:val="Nagłówek 3 Znak"/>
    <w:basedOn w:val="Domylnaczcionkaakapitu"/>
    <w:link w:val="Nagwek3"/>
    <w:uiPriority w:val="9"/>
    <w:rsid w:val="005F5CA3"/>
    <w:rPr>
      <w:rFonts w:ascii="Arial" w:hAnsi="Arial"/>
      <w:b/>
      <w:bCs/>
      <w:color w:val="1E1E1E"/>
      <w:sz w:val="24"/>
      <w:szCs w:val="24"/>
    </w:rPr>
  </w:style>
  <w:style w:type="character" w:customStyle="1" w:styleId="Nagwek4Znak">
    <w:name w:val="Nagłówek 4 Znak"/>
    <w:basedOn w:val="Domylnaczcionkaakapitu"/>
    <w:link w:val="Nagwek4"/>
    <w:uiPriority w:val="9"/>
    <w:rsid w:val="00CE0432"/>
    <w:rPr>
      <w:rFonts w:asciiTheme="majorHAnsi" w:eastAsiaTheme="majorEastAsia" w:hAnsiTheme="majorHAnsi" w:cstheme="majorBidi"/>
      <w:b/>
      <w:iCs/>
      <w:color w:val="1B3961" w:themeColor="accent1"/>
      <w:sz w:val="20"/>
      <w:szCs w:val="24"/>
    </w:rPr>
  </w:style>
  <w:style w:type="paragraph" w:styleId="Akapitzlist">
    <w:name w:val="List Paragraph"/>
    <w:basedOn w:val="Normalny"/>
    <w:link w:val="AkapitzlistZnak"/>
    <w:uiPriority w:val="34"/>
    <w:qFormat/>
    <w:rsid w:val="00A41F00"/>
    <w:pPr>
      <w:ind w:left="720"/>
      <w:contextualSpacing/>
    </w:pPr>
  </w:style>
  <w:style w:type="paragraph" w:customStyle="1" w:styleId="Wypunktowanie">
    <w:name w:val="Wypunktowanie"/>
    <w:basedOn w:val="Akapitzlist"/>
    <w:link w:val="WypunktowanieZnak"/>
    <w:qFormat/>
    <w:rsid w:val="00BA00F9"/>
    <w:pPr>
      <w:numPr>
        <w:numId w:val="7"/>
      </w:numPr>
      <w:contextualSpacing w:val="0"/>
    </w:pPr>
    <w:rPr>
      <w:lang w:val="en-US"/>
    </w:rPr>
  </w:style>
  <w:style w:type="character" w:styleId="Hipercze">
    <w:name w:val="Hyperlink"/>
    <w:basedOn w:val="Domylnaczcionkaakapitu"/>
    <w:uiPriority w:val="99"/>
    <w:unhideWhenUsed/>
    <w:rsid w:val="008974E0"/>
    <w:rPr>
      <w:color w:val="0750BE" w:themeColor="hyperlink"/>
      <w:u w:val="single"/>
    </w:rPr>
  </w:style>
  <w:style w:type="character" w:styleId="Nierozpoznanawzmianka">
    <w:name w:val="Unresolved Mention"/>
    <w:basedOn w:val="Domylnaczcionkaakapitu"/>
    <w:uiPriority w:val="99"/>
    <w:semiHidden/>
    <w:unhideWhenUsed/>
    <w:rsid w:val="008974E0"/>
    <w:rPr>
      <w:color w:val="605E5C"/>
      <w:shd w:val="clear" w:color="auto" w:fill="E1DFDD"/>
    </w:rPr>
  </w:style>
  <w:style w:type="paragraph" w:styleId="Nagwekspisutreci">
    <w:name w:val="TOC Heading"/>
    <w:basedOn w:val="Nagwek1"/>
    <w:next w:val="Normalny"/>
    <w:uiPriority w:val="39"/>
    <w:unhideWhenUsed/>
    <w:rsid w:val="00222F21"/>
    <w:pPr>
      <w:spacing w:after="0" w:line="259" w:lineRule="auto"/>
      <w:outlineLvl w:val="9"/>
    </w:pPr>
    <w:rPr>
      <w:rFonts w:asciiTheme="majorHAnsi" w:hAnsiTheme="majorHAnsi"/>
      <w:b w:val="0"/>
      <w:bCs w:val="0"/>
      <w:color w:val="142A48" w:themeColor="accent1" w:themeShade="BF"/>
      <w:lang w:eastAsia="pl-PL"/>
    </w:rPr>
  </w:style>
  <w:style w:type="paragraph" w:styleId="Spistreci2">
    <w:name w:val="toc 2"/>
    <w:basedOn w:val="Normalny"/>
    <w:next w:val="Normalny"/>
    <w:autoRedefine/>
    <w:uiPriority w:val="39"/>
    <w:unhideWhenUsed/>
    <w:qFormat/>
    <w:rsid w:val="00D15CC3"/>
    <w:pPr>
      <w:tabs>
        <w:tab w:val="right" w:pos="9912"/>
      </w:tabs>
      <w:spacing w:after="100" w:line="259" w:lineRule="auto"/>
      <w:ind w:left="1134" w:hanging="567"/>
    </w:pPr>
    <w:rPr>
      <w:rFonts w:asciiTheme="minorHAnsi" w:eastAsiaTheme="minorEastAsia" w:hAnsiTheme="minorHAnsi"/>
      <w:noProof/>
      <w:color w:val="auto"/>
      <w:kern w:val="2"/>
      <w:sz w:val="24"/>
      <w:szCs w:val="24"/>
      <w:lang w:eastAsia="pl-PL"/>
      <w14:ligatures w14:val="standardContextual"/>
    </w:rPr>
  </w:style>
  <w:style w:type="paragraph" w:styleId="Spistreci1">
    <w:name w:val="toc 1"/>
    <w:basedOn w:val="Normalny"/>
    <w:next w:val="Normalny"/>
    <w:autoRedefine/>
    <w:uiPriority w:val="39"/>
    <w:unhideWhenUsed/>
    <w:qFormat/>
    <w:rsid w:val="00D15CC3"/>
    <w:pPr>
      <w:tabs>
        <w:tab w:val="left" w:pos="567"/>
        <w:tab w:val="right" w:pos="9912"/>
      </w:tabs>
      <w:spacing w:after="100" w:line="259" w:lineRule="auto"/>
    </w:pPr>
    <w:rPr>
      <w:rFonts w:asciiTheme="minorHAnsi" w:eastAsiaTheme="minorEastAsia" w:hAnsiTheme="minorHAnsi"/>
      <w:noProof/>
      <w:color w:val="auto"/>
      <w:kern w:val="2"/>
      <w:sz w:val="24"/>
      <w:szCs w:val="24"/>
      <w:lang w:eastAsia="pl-PL"/>
      <w14:ligatures w14:val="standardContextual"/>
    </w:rPr>
  </w:style>
  <w:style w:type="paragraph" w:styleId="Spistreci3">
    <w:name w:val="toc 3"/>
    <w:basedOn w:val="Normalny"/>
    <w:next w:val="Normalny"/>
    <w:autoRedefine/>
    <w:uiPriority w:val="39"/>
    <w:unhideWhenUsed/>
    <w:qFormat/>
    <w:rsid w:val="00D15CC3"/>
    <w:pPr>
      <w:tabs>
        <w:tab w:val="right" w:pos="9912"/>
      </w:tabs>
      <w:spacing w:after="100" w:line="259" w:lineRule="auto"/>
      <w:ind w:left="1701" w:hanging="850"/>
    </w:pPr>
    <w:rPr>
      <w:rFonts w:asciiTheme="minorHAnsi" w:eastAsiaTheme="minorEastAsia" w:hAnsiTheme="minorHAnsi"/>
      <w:noProof/>
      <w:color w:val="auto"/>
      <w:kern w:val="2"/>
      <w:sz w:val="24"/>
      <w:szCs w:val="24"/>
      <w:lang w:eastAsia="pl-PL"/>
      <w14:ligatures w14:val="standardContextual"/>
    </w:rPr>
  </w:style>
  <w:style w:type="character" w:customStyle="1" w:styleId="BezodstpwZnak">
    <w:name w:val="Bez odstępów Znak"/>
    <w:basedOn w:val="Domylnaczcionkaakapitu"/>
    <w:link w:val="Bezodstpw"/>
    <w:uiPriority w:val="1"/>
    <w:rsid w:val="006723F1"/>
    <w:rPr>
      <w:rFonts w:ascii="Arial" w:hAnsi="Arial"/>
      <w:color w:val="1E1E1E"/>
      <w:sz w:val="20"/>
    </w:rPr>
  </w:style>
  <w:style w:type="character" w:styleId="Tekstzastpczy">
    <w:name w:val="Placeholder Text"/>
    <w:basedOn w:val="Domylnaczcionkaakapitu"/>
    <w:uiPriority w:val="99"/>
    <w:semiHidden/>
    <w:rsid w:val="00515413"/>
    <w:rPr>
      <w:color w:val="808080"/>
    </w:rPr>
  </w:style>
  <w:style w:type="paragraph" w:customStyle="1" w:styleId="Tytutabeli">
    <w:name w:val="Tytuł tabeli"/>
    <w:basedOn w:val="Normalny"/>
    <w:link w:val="TytutabeliZnak"/>
    <w:qFormat/>
    <w:rsid w:val="00BA00F9"/>
    <w:rPr>
      <w:b/>
      <w:bCs/>
      <w:color w:val="0750BE" w:themeColor="accent2"/>
    </w:rPr>
  </w:style>
  <w:style w:type="character" w:customStyle="1" w:styleId="TytutabeliZnak">
    <w:name w:val="Tytuł tabeli Znak"/>
    <w:basedOn w:val="Domylnaczcionkaakapitu"/>
    <w:link w:val="Tytutabeli"/>
    <w:rsid w:val="00BA00F9"/>
    <w:rPr>
      <w:rFonts w:ascii="Arial" w:hAnsi="Arial"/>
      <w:b/>
      <w:bCs/>
      <w:color w:val="0750BE" w:themeColor="accent2"/>
      <w:sz w:val="20"/>
    </w:rPr>
  </w:style>
  <w:style w:type="paragraph" w:customStyle="1" w:styleId="Bullet">
    <w:name w:val="Bullet"/>
    <w:basedOn w:val="Wypunktowanie"/>
    <w:link w:val="BulletZnak"/>
    <w:qFormat/>
    <w:rsid w:val="008C0FAA"/>
    <w:pPr>
      <w:numPr>
        <w:numId w:val="11"/>
      </w:numPr>
    </w:pPr>
  </w:style>
  <w:style w:type="character" w:customStyle="1" w:styleId="AkapitzlistZnak">
    <w:name w:val="Akapit z listą Znak"/>
    <w:basedOn w:val="Domylnaczcionkaakapitu"/>
    <w:link w:val="Akapitzlist"/>
    <w:uiPriority w:val="34"/>
    <w:qFormat/>
    <w:rsid w:val="008C0FAA"/>
    <w:rPr>
      <w:rFonts w:ascii="Arial" w:hAnsi="Arial"/>
      <w:color w:val="1E1E1E"/>
      <w:sz w:val="20"/>
    </w:rPr>
  </w:style>
  <w:style w:type="character" w:customStyle="1" w:styleId="WypunktowanieZnak">
    <w:name w:val="Wypunktowanie Znak"/>
    <w:basedOn w:val="AkapitzlistZnak"/>
    <w:link w:val="Wypunktowanie"/>
    <w:rsid w:val="008C0FAA"/>
    <w:rPr>
      <w:rFonts w:ascii="Arial" w:hAnsi="Arial"/>
      <w:color w:val="1E1E1E"/>
      <w:sz w:val="20"/>
      <w:lang w:val="en-US"/>
    </w:rPr>
  </w:style>
  <w:style w:type="character" w:customStyle="1" w:styleId="BulletZnak">
    <w:name w:val="Bullet Znak"/>
    <w:basedOn w:val="WypunktowanieZnak"/>
    <w:link w:val="Bullet"/>
    <w:rsid w:val="008C0FAA"/>
    <w:rPr>
      <w:rFonts w:ascii="Arial" w:hAnsi="Arial"/>
      <w:color w:val="1E1E1E"/>
      <w:sz w:val="20"/>
      <w:lang w:val="en-US"/>
    </w:rPr>
  </w:style>
  <w:style w:type="paragraph" w:customStyle="1" w:styleId="NormalnyTabela">
    <w:name w:val="Normalny (Tabela)"/>
    <w:basedOn w:val="Bezodstpw"/>
    <w:link w:val="NormalnyTabelaZnak"/>
    <w:qFormat/>
    <w:rsid w:val="000662B8"/>
    <w:pPr>
      <w:spacing w:line="240" w:lineRule="auto"/>
    </w:pPr>
  </w:style>
  <w:style w:type="character" w:customStyle="1" w:styleId="NormalnyTabelaZnak">
    <w:name w:val="Normalny (Tabela) Znak"/>
    <w:basedOn w:val="BezodstpwZnak"/>
    <w:link w:val="NormalnyTabela"/>
    <w:rsid w:val="000662B8"/>
    <w:rPr>
      <w:rFonts w:ascii="Arial" w:hAnsi="Arial"/>
      <w:color w:val="1E1E1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6626">
      <w:bodyDiv w:val="1"/>
      <w:marLeft w:val="0"/>
      <w:marRight w:val="0"/>
      <w:marTop w:val="0"/>
      <w:marBottom w:val="0"/>
      <w:divBdr>
        <w:top w:val="none" w:sz="0" w:space="0" w:color="auto"/>
        <w:left w:val="none" w:sz="0" w:space="0" w:color="auto"/>
        <w:bottom w:val="none" w:sz="0" w:space="0" w:color="auto"/>
        <w:right w:val="none" w:sz="0" w:space="0" w:color="auto"/>
      </w:divBdr>
    </w:div>
    <w:div w:id="81221317">
      <w:bodyDiv w:val="1"/>
      <w:marLeft w:val="0"/>
      <w:marRight w:val="0"/>
      <w:marTop w:val="0"/>
      <w:marBottom w:val="0"/>
      <w:divBdr>
        <w:top w:val="none" w:sz="0" w:space="0" w:color="auto"/>
        <w:left w:val="none" w:sz="0" w:space="0" w:color="auto"/>
        <w:bottom w:val="none" w:sz="0" w:space="0" w:color="auto"/>
        <w:right w:val="none" w:sz="0" w:space="0" w:color="auto"/>
      </w:divBdr>
    </w:div>
    <w:div w:id="108816085">
      <w:bodyDiv w:val="1"/>
      <w:marLeft w:val="0"/>
      <w:marRight w:val="0"/>
      <w:marTop w:val="0"/>
      <w:marBottom w:val="0"/>
      <w:divBdr>
        <w:top w:val="none" w:sz="0" w:space="0" w:color="auto"/>
        <w:left w:val="none" w:sz="0" w:space="0" w:color="auto"/>
        <w:bottom w:val="none" w:sz="0" w:space="0" w:color="auto"/>
        <w:right w:val="none" w:sz="0" w:space="0" w:color="auto"/>
      </w:divBdr>
    </w:div>
    <w:div w:id="578752947">
      <w:bodyDiv w:val="1"/>
      <w:marLeft w:val="0"/>
      <w:marRight w:val="0"/>
      <w:marTop w:val="0"/>
      <w:marBottom w:val="0"/>
      <w:divBdr>
        <w:top w:val="none" w:sz="0" w:space="0" w:color="auto"/>
        <w:left w:val="none" w:sz="0" w:space="0" w:color="auto"/>
        <w:bottom w:val="none" w:sz="0" w:space="0" w:color="auto"/>
        <w:right w:val="none" w:sz="0" w:space="0" w:color="auto"/>
      </w:divBdr>
    </w:div>
    <w:div w:id="651106168">
      <w:bodyDiv w:val="1"/>
      <w:marLeft w:val="0"/>
      <w:marRight w:val="0"/>
      <w:marTop w:val="0"/>
      <w:marBottom w:val="0"/>
      <w:divBdr>
        <w:top w:val="none" w:sz="0" w:space="0" w:color="auto"/>
        <w:left w:val="none" w:sz="0" w:space="0" w:color="auto"/>
        <w:bottom w:val="none" w:sz="0" w:space="0" w:color="auto"/>
        <w:right w:val="none" w:sz="0" w:space="0" w:color="auto"/>
      </w:divBdr>
    </w:div>
    <w:div w:id="891229054">
      <w:bodyDiv w:val="1"/>
      <w:marLeft w:val="0"/>
      <w:marRight w:val="0"/>
      <w:marTop w:val="0"/>
      <w:marBottom w:val="0"/>
      <w:divBdr>
        <w:top w:val="none" w:sz="0" w:space="0" w:color="auto"/>
        <w:left w:val="none" w:sz="0" w:space="0" w:color="auto"/>
        <w:bottom w:val="none" w:sz="0" w:space="0" w:color="auto"/>
        <w:right w:val="none" w:sz="0" w:space="0" w:color="auto"/>
      </w:divBdr>
    </w:div>
    <w:div w:id="1001852477">
      <w:bodyDiv w:val="1"/>
      <w:marLeft w:val="0"/>
      <w:marRight w:val="0"/>
      <w:marTop w:val="0"/>
      <w:marBottom w:val="0"/>
      <w:divBdr>
        <w:top w:val="none" w:sz="0" w:space="0" w:color="auto"/>
        <w:left w:val="none" w:sz="0" w:space="0" w:color="auto"/>
        <w:bottom w:val="none" w:sz="0" w:space="0" w:color="auto"/>
        <w:right w:val="none" w:sz="0" w:space="0" w:color="auto"/>
      </w:divBdr>
    </w:div>
    <w:div w:id="1108157302">
      <w:bodyDiv w:val="1"/>
      <w:marLeft w:val="0"/>
      <w:marRight w:val="0"/>
      <w:marTop w:val="0"/>
      <w:marBottom w:val="0"/>
      <w:divBdr>
        <w:top w:val="none" w:sz="0" w:space="0" w:color="auto"/>
        <w:left w:val="none" w:sz="0" w:space="0" w:color="auto"/>
        <w:bottom w:val="none" w:sz="0" w:space="0" w:color="auto"/>
        <w:right w:val="none" w:sz="0" w:space="0" w:color="auto"/>
      </w:divBdr>
    </w:div>
    <w:div w:id="1284380476">
      <w:bodyDiv w:val="1"/>
      <w:marLeft w:val="0"/>
      <w:marRight w:val="0"/>
      <w:marTop w:val="0"/>
      <w:marBottom w:val="0"/>
      <w:divBdr>
        <w:top w:val="none" w:sz="0" w:space="0" w:color="auto"/>
        <w:left w:val="none" w:sz="0" w:space="0" w:color="auto"/>
        <w:bottom w:val="none" w:sz="0" w:space="0" w:color="auto"/>
        <w:right w:val="none" w:sz="0" w:space="0" w:color="auto"/>
      </w:divBdr>
    </w:div>
    <w:div w:id="1482695335">
      <w:bodyDiv w:val="1"/>
      <w:marLeft w:val="0"/>
      <w:marRight w:val="0"/>
      <w:marTop w:val="0"/>
      <w:marBottom w:val="0"/>
      <w:divBdr>
        <w:top w:val="none" w:sz="0" w:space="0" w:color="auto"/>
        <w:left w:val="none" w:sz="0" w:space="0" w:color="auto"/>
        <w:bottom w:val="none" w:sz="0" w:space="0" w:color="auto"/>
        <w:right w:val="none" w:sz="0" w:space="0" w:color="auto"/>
      </w:divBdr>
    </w:div>
    <w:div w:id="1626809830">
      <w:bodyDiv w:val="1"/>
      <w:marLeft w:val="0"/>
      <w:marRight w:val="0"/>
      <w:marTop w:val="0"/>
      <w:marBottom w:val="0"/>
      <w:divBdr>
        <w:top w:val="none" w:sz="0" w:space="0" w:color="auto"/>
        <w:left w:val="none" w:sz="0" w:space="0" w:color="auto"/>
        <w:bottom w:val="none" w:sz="0" w:space="0" w:color="auto"/>
        <w:right w:val="none" w:sz="0" w:space="0" w:color="auto"/>
      </w:divBdr>
    </w:div>
    <w:div w:id="163613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tg4zdanzyga2deltqmfyc4nzugu4tgobqga&amp;refSource=hy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ip.legalis.pl/document-view.seam?documentId=mfrxilrtg4zdanzyga2deltqmfyc4nzugu4tgnzygi&amp;refSource=hy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tg4zdanzyga2deltqmfyc4nzugu4tgnrxg4&amp;refSource=hyp" TargetMode="External"/><Relationship Id="rId5" Type="http://schemas.openxmlformats.org/officeDocument/2006/relationships/numbering" Target="numbering.xml"/><Relationship Id="rId15" Type="http://schemas.openxmlformats.org/officeDocument/2006/relationships/hyperlink" Target="mailto:reklamacje@nasksa.p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tg4zdanzyga2deltqmfyc4nzugu4tgojrge&amp;refSource=hy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kar\Downloads\NASK_PapierFirmowy_Korespondencja_12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F2ECFC670B4EF090B0E610D806F324"/>
        <w:category>
          <w:name w:val="Ogólne"/>
          <w:gallery w:val="placeholder"/>
        </w:category>
        <w:types>
          <w:type w:val="bbPlcHdr"/>
        </w:types>
        <w:behaviors>
          <w:behavior w:val="content"/>
        </w:behaviors>
        <w:guid w:val="{B46C21F7-5B76-4418-8F78-65233F7F6CE3}"/>
      </w:docPartPr>
      <w:docPartBody>
        <w:p w:rsidR="004B0885" w:rsidRDefault="006E29C3" w:rsidP="006E29C3">
          <w:pPr>
            <w:pStyle w:val="D7F2ECFC670B4EF090B0E610D806F324"/>
          </w:pPr>
          <w:r w:rsidRPr="00D9038D">
            <w:rPr>
              <w:rStyle w:val="Tekstzastpczy"/>
            </w:rPr>
            <w:t>Kliknij lub naciśnij tutaj, aby wprowadzić tekst.</w:t>
          </w:r>
        </w:p>
      </w:docPartBody>
    </w:docPart>
    <w:docPart>
      <w:docPartPr>
        <w:name w:val="F455322C8E76444785FA1C1DB59E35E9"/>
        <w:category>
          <w:name w:val="Ogólne"/>
          <w:gallery w:val="placeholder"/>
        </w:category>
        <w:types>
          <w:type w:val="bbPlcHdr"/>
        </w:types>
        <w:behaviors>
          <w:behavior w:val="content"/>
        </w:behaviors>
        <w:guid w:val="{6DEC9FF6-59BE-490A-8B10-B4718C0937F9}"/>
      </w:docPartPr>
      <w:docPartBody>
        <w:p w:rsidR="004B0885" w:rsidRDefault="006E29C3" w:rsidP="006E29C3">
          <w:pPr>
            <w:pStyle w:val="F455322C8E76444785FA1C1DB59E35E9"/>
          </w:pPr>
          <w:r w:rsidRPr="00AC0194">
            <w:rPr>
              <w:rStyle w:val="Tekstzastpczy"/>
            </w:rPr>
            <w:t>Kliknij lub naciśnij tutaj, aby wprowadzić tekst.</w:t>
          </w:r>
        </w:p>
      </w:docPartBody>
    </w:docPart>
    <w:docPart>
      <w:docPartPr>
        <w:name w:val="DF50AE78CE9345498CBE2614EB8339BE"/>
        <w:category>
          <w:name w:val="Ogólne"/>
          <w:gallery w:val="placeholder"/>
        </w:category>
        <w:types>
          <w:type w:val="bbPlcHdr"/>
        </w:types>
        <w:behaviors>
          <w:behavior w:val="content"/>
        </w:behaviors>
        <w:guid w:val="{CC73CDF3-22DB-40D7-972B-633A3AB0336A}"/>
      </w:docPartPr>
      <w:docPartBody>
        <w:p w:rsidR="004B0885" w:rsidRDefault="006E29C3" w:rsidP="006E29C3">
          <w:pPr>
            <w:pStyle w:val="DF50AE78CE9345498CBE2614EB8339BE"/>
          </w:pPr>
          <w:r w:rsidRPr="008E4526">
            <w:rPr>
              <w:rStyle w:val="Tekstzastpczy"/>
            </w:rPr>
            <w:t>Kliknij lub naciśnij tutaj, aby wprowadzić tekst.</w:t>
          </w:r>
        </w:p>
      </w:docPartBody>
    </w:docPart>
    <w:docPart>
      <w:docPartPr>
        <w:name w:val="8CA6CCA25B584F25B35FA52761C244EA"/>
        <w:category>
          <w:name w:val="Ogólne"/>
          <w:gallery w:val="placeholder"/>
        </w:category>
        <w:types>
          <w:type w:val="bbPlcHdr"/>
        </w:types>
        <w:behaviors>
          <w:behavior w:val="content"/>
        </w:behaviors>
        <w:guid w:val="{13060B02-78AC-4B45-855C-2B5D7DB4C103}"/>
      </w:docPartPr>
      <w:docPartBody>
        <w:p w:rsidR="004B0885" w:rsidRDefault="006E29C3" w:rsidP="006E29C3">
          <w:pPr>
            <w:pStyle w:val="8CA6CCA25B584F25B35FA52761C244EA"/>
          </w:pPr>
          <w:r w:rsidRPr="008E452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C3"/>
    <w:rsid w:val="004B0885"/>
    <w:rsid w:val="00610CE0"/>
    <w:rsid w:val="006E29C3"/>
    <w:rsid w:val="00952398"/>
    <w:rsid w:val="00993AA6"/>
    <w:rsid w:val="00C403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E29C3"/>
    <w:rPr>
      <w:color w:val="808080"/>
    </w:rPr>
  </w:style>
  <w:style w:type="paragraph" w:customStyle="1" w:styleId="D7F2ECFC670B4EF090B0E610D806F324">
    <w:name w:val="D7F2ECFC670B4EF090B0E610D806F324"/>
    <w:rsid w:val="006E29C3"/>
  </w:style>
  <w:style w:type="paragraph" w:customStyle="1" w:styleId="F455322C8E76444785FA1C1DB59E35E9">
    <w:name w:val="F455322C8E76444785FA1C1DB59E35E9"/>
    <w:rsid w:val="006E29C3"/>
  </w:style>
  <w:style w:type="paragraph" w:customStyle="1" w:styleId="DF50AE78CE9345498CBE2614EB8339BE">
    <w:name w:val="DF50AE78CE9345498CBE2614EB8339BE"/>
    <w:rsid w:val="006E29C3"/>
  </w:style>
  <w:style w:type="paragraph" w:customStyle="1" w:styleId="8CA6CCA25B584F25B35FA52761C244EA">
    <w:name w:val="8CA6CCA25B584F25B35FA52761C244EA"/>
    <w:rsid w:val="006E29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NASK24">
      <a:dk1>
        <a:srgbClr val="000000"/>
      </a:dk1>
      <a:lt1>
        <a:srgbClr val="FFFFFF"/>
      </a:lt1>
      <a:dk2>
        <a:srgbClr val="1B3961"/>
      </a:dk2>
      <a:lt2>
        <a:srgbClr val="F2F6FF"/>
      </a:lt2>
      <a:accent1>
        <a:srgbClr val="1B3961"/>
      </a:accent1>
      <a:accent2>
        <a:srgbClr val="0750BE"/>
      </a:accent2>
      <a:accent3>
        <a:srgbClr val="598AD3"/>
      </a:accent3>
      <a:accent4>
        <a:srgbClr val="042C69"/>
      </a:accent4>
      <a:accent5>
        <a:srgbClr val="667A95"/>
      </a:accent5>
      <a:accent6>
        <a:srgbClr val="0F1F35"/>
      </a:accent6>
      <a:hlink>
        <a:srgbClr val="0750BE"/>
      </a:hlink>
      <a:folHlink>
        <a:srgbClr val="0539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2f25482-c3aa-4415-b982-625057a7de60" xsi:nil="true"/>
    <lcf76f155ced4ddcb4097134ff3c332f xmlns="811dc542-d2fd-4ccb-924c-8083e9a5ca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D98A58B9AC96E45ABD8238E15DF2DCA" ma:contentTypeVersion="12" ma:contentTypeDescription="Utwórz nowy dokument." ma:contentTypeScope="" ma:versionID="5a3fdb0a08acf013d0217475f9c70159">
  <xsd:schema xmlns:xsd="http://www.w3.org/2001/XMLSchema" xmlns:xs="http://www.w3.org/2001/XMLSchema" xmlns:p="http://schemas.microsoft.com/office/2006/metadata/properties" xmlns:ns2="811dc542-d2fd-4ccb-924c-8083e9a5ca75" xmlns:ns3="22f25482-c3aa-4415-b982-625057a7de60" targetNamespace="http://schemas.microsoft.com/office/2006/metadata/properties" ma:root="true" ma:fieldsID="e16c86273741e81e329b2f35abcc922c" ns2:_="" ns3:_="">
    <xsd:import namespace="811dc542-d2fd-4ccb-924c-8083e9a5ca75"/>
    <xsd:import namespace="22f25482-c3aa-4415-b982-625057a7de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dc542-d2fd-4ccb-924c-8083e9a5c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deb849dd-928f-47ae-af17-9dc8508e76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f25482-c3aa-4415-b982-625057a7de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aedbe9-352d-4a2d-b545-65ca0e14a1a0}" ma:internalName="TaxCatchAll" ma:showField="CatchAllData" ma:web="22f25482-c3aa-4415-b982-625057a7d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27458-8C6E-468E-B907-3FCFDCFE26DB}">
  <ds:schemaRefs>
    <ds:schemaRef ds:uri="http://schemas.microsoft.com/sharepoint/v3/contenttype/forms"/>
  </ds:schemaRefs>
</ds:datastoreItem>
</file>

<file path=customXml/itemProps2.xml><?xml version="1.0" encoding="utf-8"?>
<ds:datastoreItem xmlns:ds="http://schemas.openxmlformats.org/officeDocument/2006/customXml" ds:itemID="{3E4CFCDE-B58A-4A8A-A78A-9D2BBEA5203B}">
  <ds:schemaRefs>
    <ds:schemaRef ds:uri="http://schemas.openxmlformats.org/officeDocument/2006/bibliography"/>
  </ds:schemaRefs>
</ds:datastoreItem>
</file>

<file path=customXml/itemProps3.xml><?xml version="1.0" encoding="utf-8"?>
<ds:datastoreItem xmlns:ds="http://schemas.openxmlformats.org/officeDocument/2006/customXml" ds:itemID="{76FE9F48-72D3-475A-9A2E-420E55856223}">
  <ds:schemaRefs>
    <ds:schemaRef ds:uri="http://schemas.microsoft.com/office/2006/metadata/properties"/>
    <ds:schemaRef ds:uri="http://schemas.microsoft.com/office/infopath/2007/PartnerControls"/>
    <ds:schemaRef ds:uri="22f25482-c3aa-4415-b982-625057a7de60"/>
    <ds:schemaRef ds:uri="811dc542-d2fd-4ccb-924c-8083e9a5ca75"/>
  </ds:schemaRefs>
</ds:datastoreItem>
</file>

<file path=customXml/itemProps4.xml><?xml version="1.0" encoding="utf-8"?>
<ds:datastoreItem xmlns:ds="http://schemas.openxmlformats.org/officeDocument/2006/customXml" ds:itemID="{A98AC1F8-A384-4431-AB7F-58CD348D1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dc542-d2fd-4ccb-924c-8083e9a5ca75"/>
    <ds:schemaRef ds:uri="22f25482-c3aa-4415-b982-625057a7d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NASK_PapierFirmowy_Korespondencja_122024.dotx</Template>
  <TotalTime>12</TotalTime>
  <Pages>30</Pages>
  <Words>8837</Words>
  <Characters>53025</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Karwowski</dc:creator>
  <cp:keywords/>
  <dc:description/>
  <cp:lastModifiedBy>Katarzyna Kossykowska</cp:lastModifiedBy>
  <cp:revision>4</cp:revision>
  <cp:lastPrinted>2024-07-24T15:00:00Z</cp:lastPrinted>
  <dcterms:created xsi:type="dcterms:W3CDTF">2026-02-05T15:08:00Z</dcterms:created>
  <dcterms:modified xsi:type="dcterms:W3CDTF">2026-02-06T12:14:00Z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0x010100AD98A58B9AC96E45ABD8238E15DF2DCA</vt:lpwstr>
  </property>
</Properties>
</file>